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bookmarkStart w:id="2" w:name="_GoBack"/>
      <w:bookmarkEnd w:id="2"/>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t>中大</w:t>
      </w:r>
      <w:r>
        <w:rPr>
          <w:rFonts w:hint="eastAsia"/>
        </w:rPr>
        <w:t>设备</w:t>
      </w:r>
      <w:r>
        <w:t>〔2021〕4号</w:t>
      </w:r>
    </w:p>
    <w:p>
      <w:pPr>
        <w:rPr>
          <w:rFonts w:eastAsia="黑体"/>
        </w:rPr>
      </w:pPr>
    </w:p>
    <w:p>
      <w:pPr>
        <w:rPr>
          <w:rFonts w:eastAsia="黑体"/>
        </w:rPr>
      </w:pPr>
      <w:r>
        <w:rPr>
          <w:rFonts w:eastAsia="黑体"/>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1" name="文本框 2"/>
                <wp:cNvGraphicFramePr/>
                <a:graphic xmlns:a="http://schemas.openxmlformats.org/drawingml/2006/main">
                  <a:graphicData uri="http://schemas.microsoft.com/office/word/2010/wordprocessingShape">
                    <wps:wsp>
                      <wps:cNvSpPr txBox="1"/>
                      <wps:spPr>
                        <a:xfrm>
                          <a:off x="0" y="0"/>
                          <a:ext cx="5544185" cy="864235"/>
                        </a:xfrm>
                        <a:prstGeom prst="rect">
                          <a:avLst/>
                        </a:prstGeom>
                        <a:noFill/>
                        <a:ln>
                          <a:noFill/>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lIns="0" tIns="0" rIns="0" bIns="0" anchor="ctr" upright="1"/>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8240;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v50IbaAAAADAEAAA8AAAAAAAAAAQAgAAAAIgAAAGRycy9kb3du&#10;cmV2LnhtbFBLAQIUABQAAAAIAIdO4kD/HChmxAEAAH8DAAAOAAAAAAAAAAEAIAAAACkBAABkcnMv&#10;ZTJvRG9jLnhtbFBLBQYAAAAABgAGAFkBAABfBQAAAAA=&#10;">
                <v:fill on="f" focussize="0,0"/>
                <v:stroke on="f"/>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9525" r="5715" b="9525"/>
                <wp:wrapNone/>
                <wp:docPr id="2" name="直线 2"/>
                <wp:cNvGraphicFramePr/>
                <a:graphic xmlns:a="http://schemas.openxmlformats.org/drawingml/2006/main">
                  <a:graphicData uri="http://schemas.microsoft.com/office/word/2010/wordprocessingShape">
                    <wps:wsp>
                      <wps:cNvSpPr/>
                      <wps:spPr>
                        <a:xfrm>
                          <a:off x="0" y="0"/>
                          <a:ext cx="554418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9.4pt;margin-top:357.2pt;height:0pt;width:436.55pt;mso-position-horizontal-relative:page;mso-position-vertical-relative:page;z-index:251659264;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r2RD2QAAAAwBAAAPAAAAAAAAAAEAIAAAACIAAABkcnMvZG93bnJldi54bWxQSwECFAAUAAAACACH&#10;TuJAdIqqJ+oBAADcAwAADgAAAAAAAAABACAAAAAoAQAAZHJzL2Uyb0RvYy54bWxQSwUGAAAAAAYA&#10;BgBZAQAAhAUAAAAA&#10;">
                <v:fill on="f" focussize="0,0"/>
                <v:stroke weight="1.5pt" color="#FF0000" joinstyle="round"/>
                <v:imagedata o:title=""/>
                <o:lock v:ext="edit" aspectratio="f"/>
              </v:line>
            </w:pict>
          </mc:Fallback>
        </mc:AlternateContent>
      </w:r>
    </w:p>
    <w:p>
      <w:pPr>
        <w:jc w:val="center"/>
        <w:rPr>
          <w:rFonts w:eastAsia="方正小标宋简体"/>
          <w:sz w:val="44"/>
        </w:rPr>
      </w:pPr>
      <w:r>
        <w:rPr>
          <w:rFonts w:eastAsia="方正小标宋简体"/>
          <w:sz w:val="44"/>
        </w:rPr>
        <w:t>中山大学关于</w:t>
      </w:r>
      <w:r>
        <w:rPr>
          <w:rFonts w:hint="eastAsia" w:eastAsia="方正小标宋简体"/>
          <w:sz w:val="44"/>
        </w:rPr>
        <w:t>印发《</w:t>
      </w:r>
      <w:r>
        <w:rPr>
          <w:rFonts w:hint="eastAsia" w:ascii="方正小标宋简体" w:eastAsia="方正小标宋简体"/>
          <w:sz w:val="44"/>
        </w:rPr>
        <w:t>中山大学实验</w:t>
      </w:r>
      <w:r>
        <w:rPr>
          <w:rFonts w:hint="eastAsia" w:ascii="方正小标宋简体" w:hAnsi="宋体" w:eastAsia="方正小标宋简体" w:cs="宋体"/>
          <w:sz w:val="44"/>
        </w:rPr>
        <w:t>动物生物</w:t>
      </w:r>
      <w:r>
        <w:rPr>
          <w:rFonts w:ascii="方正小标宋简体" w:hAnsi="宋体" w:eastAsia="方正小标宋简体" w:cs="宋体"/>
          <w:sz w:val="44"/>
        </w:rPr>
        <w:br w:type="textWrapping"/>
      </w:r>
      <w:r>
        <w:rPr>
          <w:rFonts w:hint="eastAsia" w:ascii="方正小标宋简体" w:hAnsi="___WRD_EMBED_SUB_41" w:eastAsia="方正小标宋简体" w:cs="___WRD_EMBED_SUB_41"/>
          <w:sz w:val="44"/>
        </w:rPr>
        <w:t>安全</w:t>
      </w:r>
      <w:r>
        <w:rPr>
          <w:rFonts w:hint="eastAsia" w:ascii="方正小标宋简体" w:hAnsi="宋体" w:eastAsia="方正小标宋简体" w:cs="宋体"/>
          <w:sz w:val="44"/>
        </w:rPr>
        <w:t>管理</w:t>
      </w:r>
      <w:r>
        <w:rPr>
          <w:rFonts w:hint="eastAsia" w:ascii="方正小标宋简体" w:hAnsi="___WRD_EMBED_SUB_41" w:eastAsia="方正小标宋简体" w:cs="___WRD_EMBED_SUB_41"/>
          <w:sz w:val="44"/>
        </w:rPr>
        <w:t>实施细则</w:t>
      </w:r>
      <w:r>
        <w:rPr>
          <w:rFonts w:hint="eastAsia" w:eastAsia="方正小标宋简体"/>
          <w:sz w:val="44"/>
        </w:rPr>
        <w:t>》的</w:t>
      </w:r>
      <w:r>
        <w:rPr>
          <w:rFonts w:eastAsia="方正小标宋简体"/>
          <w:sz w:val="44"/>
        </w:rPr>
        <w:t>通知</w:t>
      </w:r>
    </w:p>
    <w:p/>
    <w:p>
      <w:r>
        <w:t>校机关各部、处、室，各学院、直属系，各直属单位，各附属医院（单位），产业集团，各有关科研机构：</w:t>
      </w:r>
    </w:p>
    <w:p>
      <w:pPr>
        <w:ind w:firstLine="624" w:firstLineChars="200"/>
        <w:jc w:val="both"/>
        <w:rPr>
          <w:rFonts w:cs="Times New Roman"/>
        </w:rPr>
      </w:pPr>
      <w:r>
        <w:rPr>
          <w:rFonts w:cs="Times New Roman"/>
        </w:rPr>
        <w:t>经研究决定</w:t>
      </w:r>
      <w:r>
        <w:rPr>
          <w:rFonts w:hint="eastAsia" w:cs="Times New Roman"/>
        </w:rPr>
        <w:t>，</w:t>
      </w:r>
      <w:r>
        <w:rPr>
          <w:rFonts w:cs="Times New Roman"/>
        </w:rPr>
        <w:t>现印发《</w:t>
      </w:r>
      <w:r>
        <w:rPr>
          <w:rFonts w:hint="eastAsia" w:cs="Times New Roman"/>
          <w:bCs/>
        </w:rPr>
        <w:t>中山大学实验动物生物安全管理实施细则</w:t>
      </w:r>
      <w:r>
        <w:rPr>
          <w:rFonts w:cs="Times New Roman"/>
        </w:rPr>
        <w:t>》，请遵照执行。</w:t>
      </w:r>
    </w:p>
    <w:p/>
    <w:p/>
    <w:p>
      <w:pPr>
        <w:ind w:right="1800" w:rightChars="577"/>
        <w:jc w:val="right"/>
      </w:pPr>
      <w:r>
        <w:t>中山大学</w:t>
      </w:r>
    </w:p>
    <w:p>
      <w:pPr>
        <w:ind w:right="1216" w:rightChars="390"/>
        <w:jc w:val="right"/>
      </w:pPr>
      <w:r>
        <w:t>2021年3月19日</w:t>
      </w:r>
    </w:p>
    <w:p>
      <w:pPr>
        <w:jc w:val="center"/>
        <w:rPr>
          <w:rFonts w:ascii="方正小标宋简体" w:hAnsi="仿宋" w:eastAsia="方正小标宋简体"/>
          <w:sz w:val="44"/>
          <w:szCs w:val="44"/>
        </w:rPr>
      </w:pPr>
      <w:r>
        <w:rPr>
          <w:rFonts w:hint="eastAsia" w:ascii="方正小标宋简体" w:hAnsi="仿宋" w:eastAsia="方正小标宋简体"/>
          <w:sz w:val="44"/>
          <w:szCs w:val="44"/>
        </w:rPr>
        <w:t>中山大学实验动物生物安全管理实施细则</w:t>
      </w:r>
    </w:p>
    <w:p>
      <w:pPr>
        <w:jc w:val="center"/>
        <w:rPr>
          <w:rFonts w:ascii="仿宋_GB2312" w:hAnsi="仿宋"/>
          <w:b/>
          <w:szCs w:val="44"/>
        </w:rPr>
      </w:pPr>
    </w:p>
    <w:p>
      <w:pPr>
        <w:jc w:val="center"/>
        <w:rPr>
          <w:rFonts w:ascii="黑体" w:hAnsi="黑体" w:eastAsia="黑体"/>
          <w:color w:val="000000"/>
          <w:szCs w:val="28"/>
        </w:rPr>
      </w:pPr>
      <w:r>
        <w:rPr>
          <w:rFonts w:ascii="黑体" w:hAnsi="黑体" w:eastAsia="黑体"/>
          <w:szCs w:val="32"/>
        </w:rPr>
        <w:t>第</w:t>
      </w:r>
      <w:r>
        <w:rPr>
          <w:rFonts w:ascii="黑体" w:hAnsi="黑体" w:eastAsia="黑体"/>
          <w:color w:val="000000"/>
          <w:szCs w:val="28"/>
        </w:rPr>
        <w:t>一章  总则</w:t>
      </w:r>
    </w:p>
    <w:p>
      <w:pPr>
        <w:numPr>
          <w:ilvl w:val="0"/>
          <w:numId w:val="1"/>
        </w:numPr>
        <w:ind w:left="0" w:firstLine="709"/>
        <w:jc w:val="both"/>
        <w:rPr>
          <w:color w:val="000000"/>
          <w:szCs w:val="28"/>
        </w:rPr>
      </w:pPr>
      <w:r>
        <w:rPr>
          <w:rFonts w:hint="eastAsia"/>
          <w:color w:val="000000"/>
          <w:szCs w:val="28"/>
        </w:rPr>
        <w:t xml:space="preserve"> </w:t>
      </w:r>
      <w:r>
        <w:rPr>
          <w:color w:val="000000"/>
          <w:szCs w:val="28"/>
        </w:rPr>
        <w:t xml:space="preserve"> 为加强</w:t>
      </w:r>
      <w:r>
        <w:rPr>
          <w:rFonts w:hint="eastAsia"/>
          <w:color w:val="000000"/>
          <w:szCs w:val="28"/>
        </w:rPr>
        <w:t>和规范我</w:t>
      </w:r>
      <w:r>
        <w:rPr>
          <w:color w:val="000000"/>
          <w:szCs w:val="28"/>
        </w:rPr>
        <w:t>校</w:t>
      </w:r>
      <w:r>
        <w:rPr>
          <w:rFonts w:hint="eastAsia"/>
          <w:color w:val="000000"/>
          <w:szCs w:val="28"/>
        </w:rPr>
        <w:t>实验动物的</w:t>
      </w:r>
      <w:r>
        <w:rPr>
          <w:color w:val="000000"/>
          <w:szCs w:val="28"/>
        </w:rPr>
        <w:t>生物安全管理，</w:t>
      </w:r>
      <w:r>
        <w:rPr>
          <w:rFonts w:hint="eastAsia"/>
          <w:color w:val="000000"/>
          <w:szCs w:val="28"/>
        </w:rPr>
        <w:t>防范</w:t>
      </w:r>
      <w:r>
        <w:rPr>
          <w:color w:val="000000"/>
          <w:szCs w:val="28"/>
        </w:rPr>
        <w:t>生物安全事故</w:t>
      </w:r>
      <w:r>
        <w:rPr>
          <w:rFonts w:hint="eastAsia"/>
          <w:color w:val="000000"/>
          <w:szCs w:val="28"/>
        </w:rPr>
        <w:t>的发生</w:t>
      </w:r>
      <w:r>
        <w:rPr>
          <w:color w:val="000000"/>
          <w:szCs w:val="28"/>
        </w:rPr>
        <w:t>，保障师生员工</w:t>
      </w:r>
      <w:r>
        <w:rPr>
          <w:rFonts w:hint="eastAsia"/>
          <w:color w:val="000000"/>
          <w:szCs w:val="28"/>
        </w:rPr>
        <w:t>生命</w:t>
      </w:r>
      <w:r>
        <w:rPr>
          <w:color w:val="000000"/>
          <w:szCs w:val="28"/>
        </w:rPr>
        <w:t>安全和财产安全，保护校园环境和公共环境</w:t>
      </w:r>
      <w:r>
        <w:rPr>
          <w:rFonts w:hint="eastAsia"/>
          <w:color w:val="000000"/>
          <w:szCs w:val="28"/>
        </w:rPr>
        <w:t>安全，依据《实验动物管理条例》《</w:t>
      </w:r>
      <w:r>
        <w:rPr>
          <w:color w:val="000000"/>
          <w:szCs w:val="28"/>
        </w:rPr>
        <w:t>实验动物许可证管理办法（试行）</w:t>
      </w:r>
      <w:r>
        <w:rPr>
          <w:rFonts w:hint="eastAsia"/>
          <w:color w:val="000000"/>
          <w:szCs w:val="28"/>
        </w:rPr>
        <w:t>》</w:t>
      </w:r>
      <w:r>
        <w:rPr>
          <w:rFonts w:hint="eastAsia" w:ascii="仿宋_GB2312"/>
          <w:szCs w:val="32"/>
        </w:rPr>
        <w:t>《病原微生物实验室生物安全管理条例》</w:t>
      </w:r>
      <w:r>
        <w:rPr>
          <w:rFonts w:hint="eastAsia"/>
          <w:color w:val="000000"/>
          <w:szCs w:val="28"/>
        </w:rPr>
        <w:t>和《广东省实验动物管理条例》等国家和地方的法律、法规，结合我校实际，制定本细则。</w:t>
      </w:r>
    </w:p>
    <w:p>
      <w:pPr>
        <w:numPr>
          <w:ilvl w:val="0"/>
          <w:numId w:val="1"/>
        </w:numPr>
        <w:ind w:left="0" w:firstLine="643"/>
        <w:jc w:val="both"/>
        <w:rPr>
          <w:color w:val="000000"/>
          <w:szCs w:val="28"/>
        </w:rPr>
      </w:pPr>
      <w:r>
        <w:rPr>
          <w:color w:val="000000"/>
          <w:szCs w:val="28"/>
        </w:rPr>
        <w:t xml:space="preserve"> </w:t>
      </w:r>
      <w:r>
        <w:rPr>
          <w:rFonts w:hint="eastAsia"/>
          <w:color w:val="000000"/>
          <w:szCs w:val="28"/>
        </w:rPr>
        <w:t>本</w:t>
      </w:r>
      <w:r>
        <w:rPr>
          <w:rFonts w:hint="eastAsia" w:cs="Times New Roman"/>
          <w:color w:val="000000"/>
          <w:szCs w:val="28"/>
          <w:lang w:bidi="ar"/>
        </w:rPr>
        <w:t>细则所称实验动物，是指经人工饲育，对其携带的微生物实行控制，遗传背景明确或者来源清楚的，用于科学研究、教学、生产、检定以及其他科学实验的动物。</w:t>
      </w:r>
    </w:p>
    <w:p>
      <w:pPr>
        <w:ind w:firstLine="624" w:firstLineChars="200"/>
        <w:rPr>
          <w:color w:val="000000"/>
          <w:szCs w:val="28"/>
        </w:rPr>
      </w:pPr>
      <w:r>
        <w:rPr>
          <w:rFonts w:hint="eastAsia"/>
          <w:b/>
          <w:bCs/>
          <w:color w:val="000000"/>
          <w:szCs w:val="28"/>
        </w:rPr>
        <w:t>第三条</w:t>
      </w:r>
      <w:r>
        <w:rPr>
          <w:rFonts w:hint="eastAsia"/>
          <w:color w:val="000000"/>
          <w:szCs w:val="28"/>
        </w:rPr>
        <w:t xml:space="preserve"> </w:t>
      </w:r>
      <w:r>
        <w:rPr>
          <w:color w:val="000000"/>
          <w:szCs w:val="28"/>
        </w:rPr>
        <w:t xml:space="preserve"> </w:t>
      </w:r>
      <w:r>
        <w:rPr>
          <w:rFonts w:hint="eastAsia"/>
          <w:color w:val="000000"/>
          <w:szCs w:val="28"/>
        </w:rPr>
        <w:t>凡在学校各校区（园）内开展教学、科研工作并涉及实验动物生产和实验的各学院、直属系、直属单位、科研机构、附属单位（以下</w:t>
      </w:r>
      <w:r>
        <w:rPr>
          <w:color w:val="000000"/>
          <w:szCs w:val="28"/>
        </w:rPr>
        <w:t>简称“</w:t>
      </w:r>
      <w:r>
        <w:rPr>
          <w:rFonts w:hint="eastAsia"/>
          <w:color w:val="000000"/>
          <w:szCs w:val="28"/>
        </w:rPr>
        <w:t>二级单位</w:t>
      </w:r>
      <w:r>
        <w:rPr>
          <w:color w:val="000000"/>
          <w:szCs w:val="28"/>
        </w:rPr>
        <w:t>”</w:t>
      </w:r>
      <w:r>
        <w:rPr>
          <w:rFonts w:hint="eastAsia"/>
          <w:color w:val="000000"/>
          <w:szCs w:val="28"/>
        </w:rPr>
        <w:t>）和相关人员，均适用本细则。</w:t>
      </w:r>
    </w:p>
    <w:p>
      <w:pPr>
        <w:jc w:val="center"/>
        <w:rPr>
          <w:color w:val="000000"/>
          <w:szCs w:val="28"/>
        </w:rPr>
      </w:pPr>
    </w:p>
    <w:p>
      <w:pPr>
        <w:jc w:val="center"/>
        <w:rPr>
          <w:rFonts w:ascii="黑体" w:hAnsi="黑体" w:eastAsia="黑体"/>
          <w:szCs w:val="32"/>
        </w:rPr>
      </w:pPr>
      <w:r>
        <w:rPr>
          <w:rFonts w:hint="eastAsia" w:ascii="黑体" w:hAnsi="黑体" w:eastAsia="黑体"/>
          <w:szCs w:val="32"/>
        </w:rPr>
        <w:t>第二章  管理机构与职责</w:t>
      </w:r>
    </w:p>
    <w:p>
      <w:pPr>
        <w:ind w:firstLine="624" w:firstLineChars="200"/>
        <w:jc w:val="both"/>
        <w:rPr>
          <w:color w:val="000000"/>
          <w:szCs w:val="28"/>
        </w:rPr>
      </w:pPr>
      <w:r>
        <w:rPr>
          <w:rFonts w:hint="eastAsia"/>
          <w:b/>
          <w:bCs/>
          <w:color w:val="000000"/>
          <w:szCs w:val="28"/>
        </w:rPr>
        <w:t xml:space="preserve">第四条 </w:t>
      </w:r>
      <w:r>
        <w:rPr>
          <w:b/>
          <w:bCs/>
          <w:color w:val="000000"/>
          <w:szCs w:val="28"/>
        </w:rPr>
        <w:t xml:space="preserve"> </w:t>
      </w:r>
      <w:r>
        <w:rPr>
          <w:rFonts w:hint="eastAsia"/>
          <w:color w:val="000000"/>
          <w:szCs w:val="28"/>
        </w:rPr>
        <w:t>设备与实验室管理处是学校实验动物生物安全的归口管理部门，主要负责实验动物生物安全管理制度的制定和监督落实，实验动物许可证申办和管理，以及与实验动物生物安全相关的实验室建设方案风险评估、教育培训和应急演练、安全检查和事故处置等的统筹管理。</w:t>
      </w:r>
    </w:p>
    <w:p>
      <w:pPr>
        <w:pStyle w:val="19"/>
        <w:autoSpaceDE w:val="0"/>
        <w:autoSpaceDN w:val="0"/>
        <w:ind w:firstLine="624"/>
        <w:rPr>
          <w:rFonts w:eastAsia="仿宋_GB2312"/>
          <w:color w:val="000000"/>
          <w:sz w:val="32"/>
          <w:szCs w:val="28"/>
        </w:rPr>
      </w:pPr>
      <w:r>
        <w:rPr>
          <w:rFonts w:hint="eastAsia" w:eastAsia="仿宋_GB2312"/>
          <w:color w:val="000000"/>
          <w:sz w:val="32"/>
          <w:szCs w:val="28"/>
        </w:rPr>
        <w:t>其他相关职能部门按照《中山大学实验室安全管理办法》要求，在相应职责范围内落实与实验动物生物安全管理相关的工作。</w:t>
      </w:r>
    </w:p>
    <w:p>
      <w:pPr>
        <w:ind w:firstLine="640"/>
        <w:jc w:val="both"/>
        <w:rPr>
          <w:color w:val="000000"/>
          <w:szCs w:val="28"/>
        </w:rPr>
      </w:pPr>
      <w:r>
        <w:rPr>
          <w:rFonts w:hint="eastAsia"/>
          <w:b/>
          <w:bCs/>
          <w:color w:val="000000"/>
          <w:szCs w:val="28"/>
        </w:rPr>
        <w:t>第五条</w:t>
      </w:r>
      <w:r>
        <w:rPr>
          <w:rFonts w:hint="eastAsia"/>
          <w:color w:val="000000"/>
          <w:szCs w:val="28"/>
        </w:rPr>
        <w:t xml:space="preserve"> </w:t>
      </w:r>
      <w:r>
        <w:rPr>
          <w:color w:val="000000"/>
          <w:szCs w:val="28"/>
        </w:rPr>
        <w:t xml:space="preserve"> </w:t>
      </w:r>
      <w:r>
        <w:rPr>
          <w:rFonts w:hint="eastAsia"/>
          <w:color w:val="000000"/>
          <w:szCs w:val="28"/>
        </w:rPr>
        <w:t>涉及实验动物的各二级单位是实验动物生物安全管理的主体责任单位，单位党政负责人是本单位实验动物生物安全的第一责任人，负责落实国家、地方相关法律、法规和标准以及学校相关管理规定，组织制定本单位相关管理制度、操作规程和应急预案，</w:t>
      </w:r>
      <w:r>
        <w:rPr>
          <w:color w:val="000000"/>
          <w:szCs w:val="28"/>
        </w:rPr>
        <w:t>组织本单位</w:t>
      </w:r>
      <w:r>
        <w:rPr>
          <w:rFonts w:hint="eastAsia"/>
          <w:color w:val="000000"/>
          <w:szCs w:val="28"/>
        </w:rPr>
        <w:t>实验动物许可证申请和管理，组织本单位相关建设项目和实验项目的风险评估及申报并落实相应风险防控措施，组织教育培训和应急演练、安全检查和事故处置等工作。</w:t>
      </w:r>
    </w:p>
    <w:p>
      <w:pPr>
        <w:ind w:firstLine="624" w:firstLineChars="200"/>
        <w:jc w:val="both"/>
        <w:rPr>
          <w:color w:val="000000"/>
          <w:szCs w:val="28"/>
        </w:rPr>
      </w:pPr>
      <w:r>
        <w:rPr>
          <w:rFonts w:hint="eastAsia"/>
          <w:b/>
          <w:bCs/>
          <w:color w:val="000000"/>
          <w:szCs w:val="28"/>
        </w:rPr>
        <w:t>第六条</w:t>
      </w:r>
      <w:r>
        <w:rPr>
          <w:rFonts w:hint="eastAsia"/>
          <w:color w:val="000000"/>
          <w:szCs w:val="28"/>
        </w:rPr>
        <w:t xml:space="preserve"> </w:t>
      </w:r>
      <w:r>
        <w:rPr>
          <w:color w:val="000000"/>
          <w:szCs w:val="28"/>
        </w:rPr>
        <w:t xml:space="preserve"> </w:t>
      </w:r>
      <w:r>
        <w:rPr>
          <w:rFonts w:hint="eastAsia"/>
          <w:color w:val="000000"/>
          <w:szCs w:val="28"/>
        </w:rPr>
        <w:t>涉及实验动物的实验室是本实验室实验动物生物安全管理的直接责任单位，实验室负责人是本实验室实验动物生物安全的直接责任人，负责落实国家、地方相关法律、法规和标准以及学校、学院相关管理规定，制定本实验室动物实验安全操作规程和应急预案，负责本实验室实验动物许可证相关申请和日常管理，建立实验动物相关安全档案，进行本实验室相关建设项目和实验项目的风险预估及申报并落实相应风险防控措施，落实实验室教育培训、安全检查、生物废物分类收集和事故处置等日常管理工作。</w:t>
      </w:r>
    </w:p>
    <w:p>
      <w:pPr>
        <w:ind w:firstLine="312" w:firstLineChars="100"/>
        <w:rPr>
          <w:color w:val="000000"/>
          <w:szCs w:val="28"/>
        </w:rPr>
      </w:pPr>
    </w:p>
    <w:p>
      <w:pPr>
        <w:jc w:val="center"/>
        <w:rPr>
          <w:rFonts w:ascii="黑体" w:hAnsi="黑体" w:eastAsia="黑体"/>
          <w:szCs w:val="32"/>
        </w:rPr>
      </w:pPr>
      <w:r>
        <w:rPr>
          <w:rFonts w:hint="eastAsia" w:ascii="黑体" w:hAnsi="黑体" w:eastAsia="黑体"/>
          <w:szCs w:val="32"/>
        </w:rPr>
        <w:t>第三章  实验动物的生产和使用许可</w:t>
      </w:r>
    </w:p>
    <w:p>
      <w:pPr>
        <w:ind w:firstLine="624" w:firstLineChars="200"/>
        <w:jc w:val="both"/>
        <w:rPr>
          <w:color w:val="000000"/>
          <w:szCs w:val="28"/>
        </w:rPr>
      </w:pPr>
      <w:r>
        <w:rPr>
          <w:rFonts w:hint="eastAsia"/>
          <w:b/>
          <w:color w:val="000000"/>
          <w:szCs w:val="28"/>
        </w:rPr>
        <w:t>第七条</w:t>
      </w:r>
      <w:r>
        <w:rPr>
          <w:rFonts w:hint="eastAsia"/>
          <w:color w:val="000000"/>
          <w:szCs w:val="28"/>
        </w:rPr>
        <w:t xml:space="preserve"> </w:t>
      </w:r>
      <w:r>
        <w:rPr>
          <w:color w:val="000000"/>
          <w:szCs w:val="28"/>
        </w:rPr>
        <w:t xml:space="preserve"> </w:t>
      </w:r>
      <w:r>
        <w:rPr>
          <w:rFonts w:hint="eastAsia"/>
          <w:color w:val="000000"/>
          <w:szCs w:val="28"/>
        </w:rPr>
        <w:t>学校严格执行国家及广东省有关实验动物管理的相关法规，实行实验动物生产和使用许可制度。取得实验动物许可证的单位，应在许可范围内按照国家、地方及学校相关规定从事实验动物生产和（或）使用活动。</w:t>
      </w:r>
    </w:p>
    <w:p>
      <w:pPr>
        <w:ind w:firstLine="624" w:firstLineChars="200"/>
        <w:rPr>
          <w:b/>
          <w:color w:val="000000"/>
          <w:szCs w:val="28"/>
        </w:rPr>
      </w:pPr>
      <w:r>
        <w:rPr>
          <w:rFonts w:hint="eastAsia"/>
          <w:color w:val="000000"/>
          <w:szCs w:val="28"/>
        </w:rPr>
        <w:t>从事实验动物及相关产品保种、繁育、供应等生产活动的实验室，必须取得广东省人民政府科学技术主管部门颁发的《实验动物生产许可证》后方可开展相关工作。</w:t>
      </w:r>
    </w:p>
    <w:p>
      <w:pPr>
        <w:ind w:firstLine="624" w:firstLineChars="200"/>
        <w:rPr>
          <w:b/>
          <w:color w:val="000000"/>
          <w:szCs w:val="28"/>
        </w:rPr>
      </w:pPr>
      <w:r>
        <w:rPr>
          <w:rFonts w:hint="eastAsia"/>
          <w:color w:val="000000"/>
          <w:szCs w:val="28"/>
        </w:rPr>
        <w:t>利用实验动物从事研究活动的实验室，必须取得广东省人民政府科学技术主管部门颁发的《实验动物使用许可证》后方可开展相关工作。</w:t>
      </w:r>
    </w:p>
    <w:p>
      <w:pPr>
        <w:ind w:firstLine="643"/>
        <w:rPr>
          <w:rFonts w:ascii="仿宋_GB2312" w:hAnsi="仿宋_GB2312" w:cs="仿宋_GB2312"/>
          <w:color w:val="000000"/>
          <w:kern w:val="0"/>
          <w:szCs w:val="32"/>
          <w:shd w:val="clear" w:color="auto" w:fill="FFFFFF"/>
          <w:lang w:bidi="ar"/>
        </w:rPr>
      </w:pPr>
      <w:r>
        <w:rPr>
          <w:rFonts w:hint="eastAsia" w:ascii="仿宋_GB2312" w:hAnsi="仿宋_GB2312" w:cs="仿宋_GB2312"/>
          <w:b/>
          <w:color w:val="000000"/>
          <w:kern w:val="0"/>
          <w:szCs w:val="32"/>
          <w:shd w:val="clear" w:color="auto" w:fill="FFFFFF"/>
          <w:lang w:bidi="ar"/>
        </w:rPr>
        <w:t xml:space="preserve">第八条 </w:t>
      </w:r>
      <w:r>
        <w:rPr>
          <w:rFonts w:ascii="仿宋_GB2312" w:hAnsi="仿宋_GB2312" w:cs="仿宋_GB2312"/>
          <w:b/>
          <w:color w:val="000000"/>
          <w:kern w:val="0"/>
          <w:szCs w:val="32"/>
          <w:shd w:val="clear" w:color="auto" w:fill="FFFFFF"/>
          <w:lang w:bidi="ar"/>
        </w:rPr>
        <w:t xml:space="preserve"> </w:t>
      </w:r>
      <w:r>
        <w:rPr>
          <w:rFonts w:hint="eastAsia" w:ascii="仿宋_GB2312" w:hAnsi="仿宋_GB2312" w:cs="仿宋_GB2312"/>
          <w:color w:val="000000"/>
          <w:kern w:val="0"/>
          <w:szCs w:val="32"/>
          <w:shd w:val="clear" w:color="auto" w:fill="FFFFFF"/>
          <w:lang w:bidi="ar"/>
        </w:rPr>
        <w:t>申请实验动物许可证的实验室，必须具备《广东省实验动物管理条例》规定的条件。相关动物实验环境设施的建设（包括新建、改建、扩建、维修等），应严格执行国家和地方的规定和技术标准。</w:t>
      </w:r>
    </w:p>
    <w:p>
      <w:pPr>
        <w:ind w:firstLine="643"/>
        <w:rPr>
          <w:rFonts w:ascii="仿宋_GB2312" w:hAnsi="微软雅黑" w:cs="微软雅黑"/>
          <w:color w:val="000000"/>
          <w:kern w:val="0"/>
          <w:szCs w:val="32"/>
          <w:shd w:val="clear" w:color="auto" w:fill="FFFFFF"/>
          <w:lang w:bidi="ar"/>
        </w:rPr>
      </w:pPr>
      <w:r>
        <w:rPr>
          <w:rFonts w:hint="eastAsia" w:ascii="仿宋_GB2312" w:hAnsi="仿宋_GB2312" w:cs="仿宋_GB2312"/>
          <w:b/>
          <w:color w:val="000000"/>
          <w:kern w:val="0"/>
          <w:szCs w:val="32"/>
          <w:shd w:val="clear" w:color="auto" w:fill="FFFFFF"/>
          <w:lang w:bidi="ar"/>
        </w:rPr>
        <w:t xml:space="preserve">第九条 </w:t>
      </w:r>
      <w:r>
        <w:rPr>
          <w:rFonts w:ascii="仿宋_GB2312" w:hAnsi="仿宋_GB2312" w:cs="仿宋_GB2312"/>
          <w:b/>
          <w:color w:val="000000"/>
          <w:kern w:val="0"/>
          <w:szCs w:val="32"/>
          <w:shd w:val="clear" w:color="auto" w:fill="FFFFFF"/>
          <w:lang w:bidi="ar"/>
        </w:rPr>
        <w:t xml:space="preserve"> </w:t>
      </w:r>
      <w:r>
        <w:rPr>
          <w:rFonts w:hint="eastAsia" w:ascii="仿宋_GB2312" w:hAnsi="仿宋_GB2312" w:cs="仿宋_GB2312"/>
          <w:color w:val="000000"/>
          <w:kern w:val="0"/>
          <w:szCs w:val="32"/>
          <w:shd w:val="clear" w:color="auto" w:fill="FFFFFF"/>
          <w:lang w:bidi="ar"/>
        </w:rPr>
        <w:t>实验室申请实验动物许可证，应根据《广东省实验动物管理条例》的要求准备实验动物许</w:t>
      </w:r>
      <w:r>
        <w:rPr>
          <w:rFonts w:hint="eastAsia" w:ascii="仿宋_GB2312" w:hAnsi="微软雅黑" w:cs="微软雅黑"/>
          <w:color w:val="000000"/>
          <w:kern w:val="0"/>
          <w:szCs w:val="32"/>
          <w:shd w:val="clear" w:color="auto" w:fill="FFFFFF"/>
          <w:lang w:bidi="ar"/>
        </w:rPr>
        <w:t>可证相关申请材料，经所在二级单位初审后，报设备与实验室管理处按学校规定完成校内审批手续并提交省人民政府科学技术主管部门审批。</w:t>
      </w:r>
    </w:p>
    <w:p>
      <w:pPr>
        <w:ind w:firstLine="640"/>
        <w:rPr>
          <w:rFonts w:ascii="仿宋_GB2312" w:hAnsi="微软雅黑" w:cs="微软雅黑"/>
          <w:color w:val="000000"/>
          <w:kern w:val="0"/>
          <w:szCs w:val="32"/>
          <w:shd w:val="clear" w:color="auto" w:fill="FFFFFF"/>
          <w:lang w:bidi="ar"/>
        </w:rPr>
      </w:pPr>
      <w:r>
        <w:rPr>
          <w:rFonts w:hint="eastAsia" w:ascii="仿宋_GB2312" w:hAnsi="微软雅黑" w:cs="微软雅黑"/>
          <w:b/>
          <w:color w:val="000000"/>
          <w:kern w:val="0"/>
          <w:szCs w:val="32"/>
          <w:shd w:val="clear" w:color="auto" w:fill="FFFFFF"/>
          <w:lang w:bidi="ar"/>
        </w:rPr>
        <w:t>第十条</w:t>
      </w:r>
      <w:r>
        <w:rPr>
          <w:rFonts w:hint="eastAsia" w:ascii="仿宋_GB2312" w:hAnsi="微软雅黑" w:cs="微软雅黑"/>
          <w:color w:val="000000"/>
          <w:kern w:val="0"/>
          <w:szCs w:val="32"/>
          <w:shd w:val="clear" w:color="auto" w:fill="FFFFFF"/>
          <w:lang w:bidi="ar"/>
        </w:rPr>
        <w:t xml:space="preserve"> </w:t>
      </w:r>
      <w:r>
        <w:rPr>
          <w:rFonts w:ascii="仿宋_GB2312" w:hAnsi="微软雅黑" w:cs="微软雅黑"/>
          <w:color w:val="000000"/>
          <w:kern w:val="0"/>
          <w:szCs w:val="32"/>
          <w:shd w:val="clear" w:color="auto" w:fill="FFFFFF"/>
          <w:lang w:bidi="ar"/>
        </w:rPr>
        <w:t xml:space="preserve"> </w:t>
      </w:r>
      <w:r>
        <w:rPr>
          <w:rFonts w:hint="eastAsia" w:ascii="仿宋_GB2312" w:hAnsi="微软雅黑" w:cs="微软雅黑"/>
          <w:color w:val="000000"/>
          <w:kern w:val="0"/>
          <w:szCs w:val="32"/>
          <w:shd w:val="clear" w:color="auto" w:fill="FFFFFF"/>
          <w:lang w:bidi="ar"/>
        </w:rPr>
        <w:t>实验动物许可证有效期为五年。许可证到期需要申请延续使用的，实验室应在许可证有效期届满五个月前准备申请延续使用的材料，经所在二级单位初审后，报设备与实验室管理处提出延期申请，设备与实验室管理处按学校规定完成校内审批手续并提交省人民政府科学技术主管部门审批。</w:t>
      </w:r>
    </w:p>
    <w:p>
      <w:pPr>
        <w:ind w:firstLine="640"/>
        <w:rPr>
          <w:rFonts w:ascii="仿宋_GB2312" w:hAnsi="微软雅黑" w:cs="微软雅黑"/>
          <w:color w:val="000000"/>
          <w:kern w:val="0"/>
          <w:szCs w:val="32"/>
          <w:shd w:val="clear" w:color="auto" w:fill="FFFFFF"/>
          <w:lang w:bidi="ar"/>
        </w:rPr>
      </w:pPr>
      <w:r>
        <w:rPr>
          <w:rFonts w:hint="eastAsia" w:ascii="仿宋_GB2312" w:hAnsi="微软雅黑" w:cs="微软雅黑"/>
          <w:b/>
          <w:bCs/>
          <w:color w:val="000000"/>
          <w:kern w:val="0"/>
          <w:szCs w:val="32"/>
          <w:shd w:val="clear" w:color="auto" w:fill="FFFFFF"/>
          <w:lang w:bidi="ar"/>
        </w:rPr>
        <w:t>第十一条</w:t>
      </w:r>
      <w:r>
        <w:rPr>
          <w:rFonts w:hint="eastAsia" w:ascii="仿宋_GB2312" w:hAnsi="微软雅黑" w:cs="微软雅黑"/>
          <w:color w:val="000000"/>
          <w:kern w:val="0"/>
          <w:szCs w:val="32"/>
          <w:shd w:val="clear" w:color="auto" w:fill="FFFFFF"/>
          <w:lang w:bidi="ar"/>
        </w:rPr>
        <w:t xml:space="preserve"> </w:t>
      </w:r>
      <w:r>
        <w:rPr>
          <w:rFonts w:ascii="仿宋_GB2312" w:hAnsi="微软雅黑" w:cs="微软雅黑"/>
          <w:color w:val="000000"/>
          <w:kern w:val="0"/>
          <w:szCs w:val="32"/>
          <w:shd w:val="clear" w:color="auto" w:fill="FFFFFF"/>
          <w:lang w:bidi="ar"/>
        </w:rPr>
        <w:t xml:space="preserve"> </w:t>
      </w:r>
      <w:r>
        <w:rPr>
          <w:rFonts w:hint="eastAsia" w:ascii="仿宋_GB2312" w:hAnsi="仿宋_GB2312" w:cs="仿宋_GB2312"/>
          <w:color w:val="000000"/>
          <w:kern w:val="0"/>
          <w:szCs w:val="32"/>
          <w:shd w:val="clear" w:color="auto" w:fill="FFFFFF"/>
          <w:lang w:bidi="ar"/>
        </w:rPr>
        <w:t>取得实验动物许可证的单位，如需变更许可证登记事项，应至少提前两个月准备申请变更的材料，</w:t>
      </w:r>
      <w:r>
        <w:rPr>
          <w:rFonts w:hint="eastAsia" w:ascii="仿宋_GB2312" w:hAnsi="微软雅黑" w:cs="微软雅黑"/>
          <w:color w:val="000000"/>
          <w:kern w:val="0"/>
          <w:szCs w:val="32"/>
          <w:shd w:val="clear" w:color="auto" w:fill="FFFFFF"/>
          <w:lang w:bidi="ar"/>
        </w:rPr>
        <w:t>经所在二级单位初审后，向设备与实验室管理处提出变更申请，设备与实验室管理处按学校规定完成校内审批手续后提交省人民政府科学技术主管部门审批。</w:t>
      </w:r>
    </w:p>
    <w:p>
      <w:pPr>
        <w:ind w:firstLine="640"/>
        <w:rPr>
          <w:color w:val="000000"/>
          <w:szCs w:val="28"/>
        </w:rPr>
      </w:pPr>
      <w:r>
        <w:rPr>
          <w:rFonts w:hint="eastAsia" w:ascii="仿宋_GB2312" w:hAnsi="仿宋_GB2312" w:cs="仿宋_GB2312"/>
          <w:b/>
          <w:color w:val="000000"/>
          <w:kern w:val="0"/>
          <w:szCs w:val="32"/>
          <w:shd w:val="clear" w:color="auto" w:fill="FFFFFF"/>
          <w:lang w:bidi="ar"/>
        </w:rPr>
        <w:t>第十二条</w:t>
      </w:r>
      <w:r>
        <w:rPr>
          <w:rFonts w:hint="eastAsia" w:ascii="仿宋_GB2312" w:hAnsi="仿宋_GB2312" w:cs="仿宋_GB2312"/>
          <w:color w:val="000000"/>
          <w:kern w:val="0"/>
          <w:szCs w:val="32"/>
          <w:shd w:val="clear" w:color="auto" w:fill="FFFFFF"/>
          <w:lang w:bidi="ar"/>
        </w:rPr>
        <w:t xml:space="preserve"> </w:t>
      </w:r>
      <w:r>
        <w:rPr>
          <w:rFonts w:ascii="仿宋_GB2312" w:hAnsi="仿宋_GB2312" w:cs="仿宋_GB2312"/>
          <w:color w:val="000000"/>
          <w:kern w:val="0"/>
          <w:szCs w:val="32"/>
          <w:shd w:val="clear" w:color="auto" w:fill="FFFFFF"/>
          <w:lang w:bidi="ar"/>
        </w:rPr>
        <w:t xml:space="preserve"> </w:t>
      </w:r>
      <w:r>
        <w:rPr>
          <w:rFonts w:hint="eastAsia" w:ascii="仿宋_GB2312" w:hAnsi="仿宋_GB2312" w:cs="仿宋_GB2312"/>
          <w:color w:val="000000"/>
          <w:kern w:val="0"/>
          <w:szCs w:val="32"/>
          <w:shd w:val="clear" w:color="auto" w:fill="FFFFFF"/>
          <w:lang w:bidi="ar"/>
        </w:rPr>
        <w:t>取得实验动物许可证的单位，应在许可范围内按照国家、地方及学校相关规定从事实验动物生产和（或）使用活动。未取得实验动物生产、使用许可证或者许可证已过期的单位和动物实验室，不得擅自从事动物生产或者使用。</w:t>
      </w:r>
    </w:p>
    <w:p>
      <w:pPr>
        <w:ind w:left="643"/>
        <w:rPr>
          <w:color w:val="000000"/>
          <w:szCs w:val="28"/>
        </w:rPr>
      </w:pPr>
    </w:p>
    <w:p>
      <w:pPr>
        <w:jc w:val="center"/>
        <w:rPr>
          <w:rFonts w:ascii="黑体" w:hAnsi="黑体" w:eastAsia="黑体"/>
          <w:szCs w:val="32"/>
        </w:rPr>
      </w:pPr>
      <w:r>
        <w:rPr>
          <w:rFonts w:hint="eastAsia" w:ascii="黑体" w:hAnsi="黑体" w:eastAsia="黑体"/>
          <w:szCs w:val="32"/>
        </w:rPr>
        <w:t>第四章  实验动物的引入</w:t>
      </w:r>
    </w:p>
    <w:p>
      <w:pPr>
        <w:ind w:firstLine="624" w:firstLineChars="200"/>
        <w:jc w:val="both"/>
        <w:rPr>
          <w:color w:val="000000"/>
          <w:szCs w:val="28"/>
        </w:rPr>
      </w:pPr>
      <w:r>
        <w:rPr>
          <w:rFonts w:hint="eastAsia"/>
          <w:b/>
          <w:bCs/>
          <w:color w:val="000000"/>
          <w:szCs w:val="28"/>
        </w:rPr>
        <w:t>第十三条</w:t>
      </w:r>
      <w:r>
        <w:rPr>
          <w:rFonts w:hint="eastAsia"/>
          <w:color w:val="000000"/>
          <w:szCs w:val="28"/>
        </w:rPr>
        <w:t xml:space="preserve"> </w:t>
      </w:r>
      <w:r>
        <w:rPr>
          <w:color w:val="000000"/>
          <w:szCs w:val="28"/>
        </w:rPr>
        <w:t xml:space="preserve"> </w:t>
      </w:r>
      <w:r>
        <w:rPr>
          <w:rFonts w:hint="eastAsia"/>
          <w:color w:val="000000"/>
          <w:szCs w:val="28"/>
        </w:rPr>
        <w:t>实验动物种子必须来源于国家实验动物种子中心或国家认可的保种</w:t>
      </w:r>
      <w:r>
        <w:rPr>
          <w:color w:val="000000"/>
          <w:szCs w:val="28"/>
        </w:rPr>
        <w:t>单位、</w:t>
      </w:r>
      <w:r>
        <w:rPr>
          <w:rFonts w:hint="eastAsia"/>
          <w:color w:val="000000"/>
          <w:szCs w:val="28"/>
        </w:rPr>
        <w:t>种源单位，遗传</w:t>
      </w:r>
      <w:r>
        <w:rPr>
          <w:color w:val="000000"/>
          <w:szCs w:val="28"/>
        </w:rPr>
        <w:t>背景清楚，</w:t>
      </w:r>
      <w:r>
        <w:rPr>
          <w:rFonts w:hint="eastAsia"/>
          <w:color w:val="000000"/>
          <w:szCs w:val="28"/>
        </w:rPr>
        <w:t>质量</w:t>
      </w:r>
      <w:r>
        <w:rPr>
          <w:color w:val="000000"/>
          <w:szCs w:val="28"/>
        </w:rPr>
        <w:t>符合国家标准，</w:t>
      </w:r>
      <w:r>
        <w:rPr>
          <w:rFonts w:hint="eastAsia"/>
          <w:color w:val="000000"/>
          <w:szCs w:val="28"/>
        </w:rPr>
        <w:t>并持有效的质量检测报告和引种证明材料。</w:t>
      </w:r>
    </w:p>
    <w:p>
      <w:pPr>
        <w:ind w:firstLine="624" w:firstLineChars="200"/>
        <w:rPr>
          <w:color w:val="000000"/>
          <w:szCs w:val="28"/>
        </w:rPr>
      </w:pPr>
      <w:r>
        <w:rPr>
          <w:rFonts w:hint="eastAsia"/>
          <w:b/>
          <w:bCs/>
          <w:color w:val="000000"/>
          <w:szCs w:val="28"/>
        </w:rPr>
        <w:t xml:space="preserve">第十四条 </w:t>
      </w:r>
      <w:r>
        <w:rPr>
          <w:b/>
          <w:bCs/>
          <w:color w:val="000000"/>
          <w:szCs w:val="28"/>
        </w:rPr>
        <w:t xml:space="preserve"> </w:t>
      </w:r>
      <w:r>
        <w:rPr>
          <w:rFonts w:hint="eastAsia"/>
          <w:color w:val="000000"/>
          <w:szCs w:val="28"/>
        </w:rPr>
        <w:t>实验动物必须来自具有《实验动物生产许可证》的单位，并附《实验动物质量合格证明》。</w:t>
      </w:r>
    </w:p>
    <w:p>
      <w:pPr>
        <w:ind w:firstLine="624" w:firstLineChars="200"/>
        <w:rPr>
          <w:color w:val="000000"/>
          <w:szCs w:val="28"/>
        </w:rPr>
      </w:pPr>
      <w:r>
        <w:rPr>
          <w:rFonts w:hint="eastAsia"/>
          <w:color w:val="000000"/>
          <w:szCs w:val="28"/>
        </w:rPr>
        <w:t>严禁从无证的单位和个人或从农贸市场购买动物作为实验动物。</w:t>
      </w:r>
    </w:p>
    <w:p>
      <w:pPr>
        <w:ind w:firstLine="624" w:firstLineChars="200"/>
        <w:rPr>
          <w:color w:val="000000"/>
          <w:szCs w:val="28"/>
        </w:rPr>
      </w:pPr>
      <w:r>
        <w:rPr>
          <w:rFonts w:hint="eastAsia"/>
          <w:b/>
          <w:bCs/>
          <w:color w:val="000000"/>
          <w:szCs w:val="28"/>
        </w:rPr>
        <w:t>第十五条</w:t>
      </w:r>
      <w:r>
        <w:rPr>
          <w:rFonts w:hint="eastAsia"/>
          <w:color w:val="000000"/>
          <w:szCs w:val="28"/>
        </w:rPr>
        <w:t xml:space="preserve"> </w:t>
      </w:r>
      <w:r>
        <w:rPr>
          <w:color w:val="000000"/>
          <w:szCs w:val="28"/>
        </w:rPr>
        <w:t xml:space="preserve"> </w:t>
      </w:r>
      <w:r>
        <w:rPr>
          <w:rFonts w:hint="eastAsia"/>
          <w:color w:val="000000"/>
          <w:szCs w:val="28"/>
        </w:rPr>
        <w:t>从国外进口实验动物，必须按照《进境动植物检疫审批管理办法》和《中华人民共和国进出境动植物检疫法》的相关规定执行。</w:t>
      </w:r>
    </w:p>
    <w:p>
      <w:pPr>
        <w:ind w:firstLine="624" w:firstLineChars="200"/>
        <w:rPr>
          <w:color w:val="000000"/>
          <w:szCs w:val="28"/>
        </w:rPr>
      </w:pPr>
      <w:r>
        <w:rPr>
          <w:rFonts w:hint="eastAsia"/>
          <w:color w:val="000000"/>
          <w:szCs w:val="28"/>
        </w:rPr>
        <w:t>从国外进口作为原种的实验动物，应附有供应方或饲育单位负责人签发的品系和亚系名称以及遗传和微生物状况等资料，无上述资料的实验动物不得进口和应用。</w:t>
      </w:r>
    </w:p>
    <w:p>
      <w:pPr>
        <w:ind w:firstLine="624" w:firstLineChars="200"/>
        <w:rPr>
          <w:color w:val="000000"/>
          <w:szCs w:val="28"/>
        </w:rPr>
      </w:pPr>
      <w:r>
        <w:rPr>
          <w:rFonts w:hint="eastAsia"/>
          <w:b/>
          <w:bCs/>
          <w:color w:val="000000"/>
          <w:szCs w:val="28"/>
        </w:rPr>
        <w:t>第十六条</w:t>
      </w:r>
      <w:r>
        <w:rPr>
          <w:rFonts w:hint="eastAsia"/>
          <w:color w:val="000000"/>
          <w:szCs w:val="28"/>
        </w:rPr>
        <w:t xml:space="preserve"> </w:t>
      </w:r>
      <w:r>
        <w:rPr>
          <w:color w:val="000000"/>
          <w:szCs w:val="28"/>
        </w:rPr>
        <w:t xml:space="preserve"> </w:t>
      </w:r>
      <w:r>
        <w:rPr>
          <w:rFonts w:hint="eastAsia"/>
          <w:color w:val="000000"/>
          <w:szCs w:val="28"/>
        </w:rPr>
        <w:t>从国内外引入需作为无特定病原体（SPF）级种源饲养的遗传修饰动物和各类模式动物必须经过隔离观察、检疫或生物净化，合格后方可使用。</w:t>
      </w:r>
    </w:p>
    <w:p>
      <w:pPr>
        <w:ind w:firstLine="624" w:firstLineChars="200"/>
        <w:rPr>
          <w:color w:val="000000"/>
          <w:szCs w:val="28"/>
        </w:rPr>
      </w:pPr>
      <w:r>
        <w:rPr>
          <w:rFonts w:hint="eastAsia" w:ascii="仿宋_GB2312" w:hAnsi="Arial" w:cs="Arial"/>
          <w:b/>
          <w:bCs/>
          <w:color w:val="000000"/>
          <w:szCs w:val="32"/>
        </w:rPr>
        <w:t xml:space="preserve">第十七条 </w:t>
      </w:r>
      <w:r>
        <w:rPr>
          <w:rFonts w:ascii="仿宋_GB2312" w:hAnsi="Arial" w:cs="Arial"/>
          <w:b/>
          <w:bCs/>
          <w:color w:val="000000"/>
          <w:szCs w:val="32"/>
        </w:rPr>
        <w:t xml:space="preserve"> </w:t>
      </w:r>
      <w:r>
        <w:rPr>
          <w:rFonts w:hint="eastAsia" w:ascii="仿宋_GB2312" w:hAnsi="Arial" w:cs="Arial"/>
          <w:color w:val="000000"/>
          <w:szCs w:val="32"/>
        </w:rPr>
        <w:t>为补充种源或开发新品种而捕捉的野生动物，必须在当地进行隔离检疫，并取得动物检疫部门出具的证明。野生动物运抵实验动物处所，需经再次检疫，方可进入实验动物饲育室</w:t>
      </w:r>
      <w:r>
        <w:rPr>
          <w:rFonts w:hint="eastAsia"/>
          <w:color w:val="000000"/>
          <w:szCs w:val="28"/>
        </w:rPr>
        <w:t>。不得从疫区引进动物。</w:t>
      </w:r>
    </w:p>
    <w:p>
      <w:pPr>
        <w:ind w:firstLine="624" w:firstLineChars="200"/>
        <w:jc w:val="both"/>
        <w:rPr>
          <w:color w:val="000000"/>
          <w:szCs w:val="28"/>
        </w:rPr>
      </w:pPr>
      <w:r>
        <w:rPr>
          <w:rFonts w:hint="eastAsia"/>
          <w:b/>
          <w:bCs/>
          <w:color w:val="000000"/>
          <w:szCs w:val="28"/>
        </w:rPr>
        <w:t>第十八条</w:t>
      </w:r>
      <w:r>
        <w:rPr>
          <w:rFonts w:hint="eastAsia"/>
          <w:color w:val="000000"/>
          <w:szCs w:val="28"/>
        </w:rPr>
        <w:t xml:space="preserve"> </w:t>
      </w:r>
      <w:r>
        <w:rPr>
          <w:color w:val="000000"/>
          <w:szCs w:val="28"/>
        </w:rPr>
        <w:t xml:space="preserve"> </w:t>
      </w:r>
      <w:r>
        <w:rPr>
          <w:rFonts w:hint="eastAsia"/>
          <w:color w:val="000000"/>
          <w:szCs w:val="28"/>
        </w:rPr>
        <w:t>因教学、科研需要拟采用经济动物或观赏动物开展教学或科研实验，需由项目负责人向所在二级单位提出申请，经二级单位实验室安全工作小组评估无人兽共患病风险，报设备与实验室管理处备案后方可进行。严禁未经生物安全评估与备案，擅自采用非实验动物开展教学、科研实验。</w:t>
      </w:r>
    </w:p>
    <w:p>
      <w:pPr>
        <w:jc w:val="both"/>
        <w:rPr>
          <w:color w:val="000000"/>
          <w:szCs w:val="28"/>
        </w:rPr>
      </w:pPr>
      <w:r>
        <w:rPr>
          <w:rFonts w:hint="eastAsia"/>
          <w:color w:val="000000"/>
          <w:szCs w:val="28"/>
        </w:rPr>
        <w:t xml:space="preserve"> </w:t>
      </w:r>
    </w:p>
    <w:p>
      <w:pPr>
        <w:jc w:val="center"/>
        <w:rPr>
          <w:rFonts w:ascii="黑体" w:hAnsi="黑体" w:eastAsia="黑体"/>
          <w:szCs w:val="32"/>
        </w:rPr>
      </w:pPr>
      <w:r>
        <w:rPr>
          <w:rFonts w:hint="eastAsia" w:ascii="黑体" w:hAnsi="黑体" w:eastAsia="黑体"/>
          <w:szCs w:val="32"/>
        </w:rPr>
        <w:t xml:space="preserve">第五章 </w:t>
      </w:r>
      <w:r>
        <w:rPr>
          <w:rFonts w:ascii="黑体" w:hAnsi="黑体" w:eastAsia="黑体"/>
          <w:szCs w:val="32"/>
        </w:rPr>
        <w:t xml:space="preserve"> </w:t>
      </w:r>
      <w:r>
        <w:rPr>
          <w:rFonts w:hint="eastAsia" w:ascii="黑体" w:hAnsi="黑体" w:eastAsia="黑体"/>
          <w:szCs w:val="32"/>
        </w:rPr>
        <w:t>实验动物的饲育和防疫</w:t>
      </w:r>
    </w:p>
    <w:p>
      <w:pPr>
        <w:ind w:firstLine="624" w:firstLineChars="200"/>
        <w:rPr>
          <w:color w:val="000000"/>
          <w:szCs w:val="28"/>
        </w:rPr>
      </w:pPr>
      <w:r>
        <w:rPr>
          <w:rFonts w:hint="eastAsia"/>
          <w:b/>
          <w:bCs/>
          <w:color w:val="000000"/>
          <w:szCs w:val="28"/>
        </w:rPr>
        <w:t>第十九条</w:t>
      </w:r>
      <w:r>
        <w:rPr>
          <w:rFonts w:hint="eastAsia"/>
          <w:color w:val="000000"/>
          <w:szCs w:val="28"/>
        </w:rPr>
        <w:t xml:space="preserve"> </w:t>
      </w:r>
      <w:r>
        <w:rPr>
          <w:color w:val="000000"/>
          <w:szCs w:val="28"/>
        </w:rPr>
        <w:t xml:space="preserve"> </w:t>
      </w:r>
      <w:r>
        <w:rPr>
          <w:rFonts w:hint="eastAsia"/>
          <w:color w:val="000000"/>
          <w:szCs w:val="28"/>
        </w:rPr>
        <w:t>实验动物的饲育室、实验室应设在不同区域，并进行严格隔离。实验动物饲育室和实验室应有科学的管理制度和操作规程。</w:t>
      </w:r>
    </w:p>
    <w:p>
      <w:pPr>
        <w:ind w:firstLine="624" w:firstLineChars="200"/>
        <w:rPr>
          <w:color w:val="000000"/>
          <w:szCs w:val="28"/>
        </w:rPr>
      </w:pPr>
      <w:r>
        <w:rPr>
          <w:rFonts w:hint="eastAsia"/>
          <w:b/>
          <w:bCs/>
          <w:color w:val="000000"/>
          <w:szCs w:val="28"/>
        </w:rPr>
        <w:t>第二十条</w:t>
      </w:r>
      <w:r>
        <w:rPr>
          <w:rFonts w:hint="eastAsia"/>
          <w:color w:val="000000"/>
          <w:szCs w:val="28"/>
        </w:rPr>
        <w:t xml:space="preserve"> </w:t>
      </w:r>
      <w:r>
        <w:rPr>
          <w:color w:val="000000"/>
          <w:szCs w:val="28"/>
        </w:rPr>
        <w:t xml:space="preserve"> </w:t>
      </w:r>
      <w:r>
        <w:rPr>
          <w:rFonts w:hint="eastAsia"/>
          <w:color w:val="000000"/>
          <w:szCs w:val="28"/>
        </w:rPr>
        <w:t>实验动物的保种、饲育应采用国内外认可的品种、品系，并持有效的合格证书。</w:t>
      </w:r>
    </w:p>
    <w:p>
      <w:pPr>
        <w:ind w:firstLine="624" w:firstLineChars="200"/>
        <w:rPr>
          <w:color w:val="000000"/>
          <w:szCs w:val="28"/>
        </w:rPr>
      </w:pPr>
      <w:r>
        <w:rPr>
          <w:rFonts w:hint="eastAsia"/>
          <w:b/>
          <w:bCs/>
          <w:color w:val="000000"/>
          <w:szCs w:val="28"/>
        </w:rPr>
        <w:t>第二十一条</w:t>
      </w:r>
      <w:r>
        <w:rPr>
          <w:rFonts w:hint="eastAsia"/>
          <w:color w:val="000000"/>
          <w:szCs w:val="28"/>
        </w:rPr>
        <w:t xml:space="preserve"> </w:t>
      </w:r>
      <w:r>
        <w:rPr>
          <w:color w:val="000000"/>
          <w:szCs w:val="28"/>
        </w:rPr>
        <w:t xml:space="preserve"> </w:t>
      </w:r>
      <w:r>
        <w:rPr>
          <w:rFonts w:hint="eastAsia"/>
          <w:color w:val="000000"/>
          <w:szCs w:val="28"/>
        </w:rPr>
        <w:t>实验动物必须按照不同的来源，不同的品种、品系和不同的实验目的，分开饲养。</w:t>
      </w:r>
    </w:p>
    <w:p>
      <w:pPr>
        <w:ind w:firstLine="624" w:firstLineChars="200"/>
        <w:rPr>
          <w:color w:val="000000"/>
          <w:szCs w:val="28"/>
        </w:rPr>
      </w:pPr>
      <w:r>
        <w:rPr>
          <w:rFonts w:hint="eastAsia"/>
          <w:b/>
          <w:bCs/>
          <w:color w:val="000000"/>
          <w:szCs w:val="28"/>
        </w:rPr>
        <w:t>第二十二条</w:t>
      </w:r>
      <w:r>
        <w:rPr>
          <w:rFonts w:hint="eastAsia"/>
          <w:color w:val="000000"/>
          <w:szCs w:val="28"/>
        </w:rPr>
        <w:t xml:space="preserve"> </w:t>
      </w:r>
      <w:r>
        <w:rPr>
          <w:color w:val="000000"/>
          <w:szCs w:val="28"/>
        </w:rPr>
        <w:t xml:space="preserve"> </w:t>
      </w:r>
      <w:r>
        <w:rPr>
          <w:rFonts w:hint="eastAsia"/>
          <w:color w:val="000000"/>
          <w:szCs w:val="28"/>
        </w:rPr>
        <w:t>国家根据实验动物所携带微生物的情况，将实验动物分为四级：一级，普通动物；二级，清洁动物；三级，无特定病原体动物；四级，无菌动物。对不同等级的实验动物，应当按照相应的微生物控制标准进行管理。</w:t>
      </w:r>
    </w:p>
    <w:p>
      <w:pPr>
        <w:ind w:firstLine="624" w:firstLineChars="200"/>
        <w:rPr>
          <w:color w:val="000000"/>
          <w:szCs w:val="28"/>
        </w:rPr>
      </w:pPr>
      <w:r>
        <w:rPr>
          <w:rFonts w:hint="eastAsia"/>
          <w:b/>
          <w:bCs/>
          <w:color w:val="000000"/>
          <w:szCs w:val="28"/>
        </w:rPr>
        <w:t>第二十三条</w:t>
      </w:r>
      <w:r>
        <w:rPr>
          <w:rFonts w:hint="eastAsia"/>
          <w:color w:val="000000"/>
          <w:szCs w:val="28"/>
        </w:rPr>
        <w:t xml:space="preserve"> </w:t>
      </w:r>
      <w:r>
        <w:rPr>
          <w:color w:val="000000"/>
          <w:szCs w:val="28"/>
        </w:rPr>
        <w:t xml:space="preserve"> </w:t>
      </w:r>
      <w:r>
        <w:rPr>
          <w:rFonts w:hint="eastAsia"/>
          <w:color w:val="000000"/>
          <w:szCs w:val="28"/>
        </w:rPr>
        <w:t>一级实验动物的饮水，应当符合城市生活饮水的卫生标准。二、三、四级实验动物的饮水，应当符合城市生活饮水的卫生标准并经灭菌处理。</w:t>
      </w:r>
    </w:p>
    <w:p>
      <w:pPr>
        <w:ind w:firstLine="624" w:firstLineChars="200"/>
        <w:jc w:val="both"/>
        <w:rPr>
          <w:color w:val="000000"/>
          <w:szCs w:val="28"/>
        </w:rPr>
      </w:pPr>
      <w:r>
        <w:rPr>
          <w:rFonts w:hint="eastAsia"/>
          <w:b/>
          <w:bCs/>
          <w:color w:val="000000"/>
          <w:szCs w:val="28"/>
        </w:rPr>
        <w:t>第二十四条</w:t>
      </w:r>
      <w:r>
        <w:rPr>
          <w:rFonts w:hint="eastAsia"/>
          <w:color w:val="000000"/>
          <w:szCs w:val="28"/>
        </w:rPr>
        <w:t xml:space="preserve"> </w:t>
      </w:r>
      <w:r>
        <w:rPr>
          <w:color w:val="000000"/>
          <w:szCs w:val="28"/>
        </w:rPr>
        <w:t xml:space="preserve"> </w:t>
      </w:r>
      <w:r>
        <w:rPr>
          <w:rFonts w:hint="eastAsia"/>
          <w:color w:val="000000"/>
          <w:szCs w:val="28"/>
        </w:rPr>
        <w:t>实验动物的垫料应当按照不同等级实验动物的需要，进行相应处理，达到清洁、干燥、吸水、无毒、无虫、无感染源、无污染。</w:t>
      </w:r>
    </w:p>
    <w:p>
      <w:pPr>
        <w:ind w:firstLine="624" w:firstLineChars="200"/>
        <w:rPr>
          <w:color w:val="000000"/>
          <w:szCs w:val="28"/>
        </w:rPr>
      </w:pPr>
      <w:r>
        <w:rPr>
          <w:rFonts w:hint="eastAsia"/>
          <w:b/>
          <w:bCs/>
          <w:color w:val="000000"/>
          <w:szCs w:val="28"/>
        </w:rPr>
        <w:t xml:space="preserve">第二十五条 </w:t>
      </w:r>
      <w:r>
        <w:rPr>
          <w:b/>
          <w:bCs/>
          <w:color w:val="000000"/>
          <w:szCs w:val="28"/>
        </w:rPr>
        <w:t xml:space="preserve"> </w:t>
      </w:r>
      <w:r>
        <w:rPr>
          <w:rFonts w:hint="eastAsia"/>
          <w:color w:val="000000"/>
          <w:szCs w:val="28"/>
        </w:rPr>
        <w:t>实验动物必须饲喂质量合格的全价饲料。霉烂、变质、虫蛀、污染的饲料不得用于饲喂实验动物。直接用作饲料的蔬菜、水果等要经过清洗消毒，并保持新鲜。</w:t>
      </w:r>
    </w:p>
    <w:p>
      <w:pPr>
        <w:ind w:firstLine="624" w:firstLineChars="200"/>
        <w:rPr>
          <w:color w:val="000000"/>
          <w:szCs w:val="28"/>
        </w:rPr>
      </w:pPr>
      <w:r>
        <w:rPr>
          <w:rFonts w:hint="eastAsia"/>
          <w:b/>
          <w:bCs/>
          <w:color w:val="000000"/>
          <w:szCs w:val="28"/>
        </w:rPr>
        <w:t>第二十六条</w:t>
      </w:r>
      <w:r>
        <w:rPr>
          <w:rFonts w:hint="eastAsia"/>
          <w:color w:val="000000"/>
          <w:szCs w:val="28"/>
        </w:rPr>
        <w:t xml:space="preserve"> </w:t>
      </w:r>
      <w:r>
        <w:rPr>
          <w:color w:val="000000"/>
          <w:szCs w:val="28"/>
        </w:rPr>
        <w:t xml:space="preserve"> </w:t>
      </w:r>
      <w:r>
        <w:rPr>
          <w:rFonts w:hint="eastAsia"/>
          <w:color w:val="000000"/>
          <w:szCs w:val="28"/>
        </w:rPr>
        <w:t>凡用于病原体感染、化学有毒物质或放射性实验的实验动物，必须按照生物安全等级和国家相关规定进行饲养和管理。从事基因修饰实验动物研究、饲育和应用等工作，必须严格遵照国家《基因工程安全管理办法》等有关规定。</w:t>
      </w:r>
    </w:p>
    <w:p>
      <w:pPr>
        <w:ind w:firstLine="624" w:firstLineChars="200"/>
        <w:rPr>
          <w:color w:val="000000"/>
          <w:szCs w:val="28"/>
        </w:rPr>
      </w:pPr>
      <w:r>
        <w:rPr>
          <w:rFonts w:hint="eastAsia"/>
          <w:b/>
          <w:bCs/>
          <w:color w:val="000000"/>
          <w:szCs w:val="28"/>
        </w:rPr>
        <w:t>第二十七条</w:t>
      </w:r>
      <w:r>
        <w:rPr>
          <w:rFonts w:hint="eastAsia"/>
          <w:color w:val="000000"/>
          <w:szCs w:val="28"/>
        </w:rPr>
        <w:t xml:space="preserve"> </w:t>
      </w:r>
      <w:r>
        <w:rPr>
          <w:color w:val="000000"/>
          <w:szCs w:val="28"/>
        </w:rPr>
        <w:t xml:space="preserve"> </w:t>
      </w:r>
      <w:r>
        <w:rPr>
          <w:rFonts w:hint="eastAsia"/>
          <w:color w:val="000000"/>
          <w:szCs w:val="28"/>
        </w:rPr>
        <w:t>对必须进行预防接种的实验动物，实验室应当根据实验要求或者按照《中华人民共和国动物防疫法》的有关规定，进行预防接种，但用作生物制品原料的实验动物除外。</w:t>
      </w:r>
    </w:p>
    <w:p>
      <w:pPr>
        <w:ind w:firstLine="624" w:firstLineChars="200"/>
        <w:jc w:val="center"/>
        <w:rPr>
          <w:b/>
          <w:color w:val="000000"/>
          <w:szCs w:val="28"/>
        </w:rPr>
      </w:pPr>
    </w:p>
    <w:p>
      <w:pPr>
        <w:jc w:val="center"/>
        <w:rPr>
          <w:rFonts w:ascii="黑体" w:hAnsi="黑体" w:eastAsia="黑体"/>
          <w:szCs w:val="32"/>
        </w:rPr>
      </w:pPr>
      <w:r>
        <w:rPr>
          <w:rFonts w:hint="eastAsia" w:ascii="黑体" w:hAnsi="黑体" w:eastAsia="黑体"/>
          <w:szCs w:val="32"/>
        </w:rPr>
        <w:t xml:space="preserve">第六章 </w:t>
      </w:r>
      <w:r>
        <w:rPr>
          <w:rFonts w:ascii="黑体" w:hAnsi="黑体" w:eastAsia="黑体"/>
          <w:szCs w:val="32"/>
        </w:rPr>
        <w:t xml:space="preserve"> </w:t>
      </w:r>
      <w:r>
        <w:rPr>
          <w:rFonts w:hint="eastAsia" w:ascii="黑体" w:hAnsi="黑体" w:eastAsia="黑体"/>
          <w:szCs w:val="32"/>
        </w:rPr>
        <w:t>实验动物的使用管理</w:t>
      </w:r>
    </w:p>
    <w:p>
      <w:pPr>
        <w:ind w:firstLine="624" w:firstLineChars="200"/>
        <w:jc w:val="both"/>
        <w:rPr>
          <w:color w:val="000000"/>
          <w:szCs w:val="28"/>
        </w:rPr>
      </w:pPr>
      <w:r>
        <w:rPr>
          <w:rFonts w:hint="eastAsia"/>
          <w:b/>
          <w:bCs/>
          <w:color w:val="000000"/>
          <w:szCs w:val="28"/>
        </w:rPr>
        <w:t>第二十八条</w:t>
      </w:r>
      <w:r>
        <w:rPr>
          <w:rFonts w:hint="eastAsia"/>
          <w:color w:val="000000"/>
          <w:szCs w:val="28"/>
        </w:rPr>
        <w:t xml:space="preserve"> </w:t>
      </w:r>
      <w:r>
        <w:rPr>
          <w:color w:val="000000"/>
          <w:szCs w:val="28"/>
        </w:rPr>
        <w:t xml:space="preserve"> </w:t>
      </w:r>
      <w:r>
        <w:rPr>
          <w:rFonts w:hint="eastAsia"/>
          <w:color w:val="000000"/>
          <w:szCs w:val="28"/>
        </w:rPr>
        <w:t>具有实验动物使用许可证的单位在接受校外其他单位委托的动物实验时，双方应签署协议书，使用许可证复印件必须与协议书或其他有效证明材料一并使用，方可作为实验结论合法性的有效文件。</w:t>
      </w:r>
    </w:p>
    <w:p>
      <w:pPr>
        <w:ind w:firstLine="624" w:firstLineChars="200"/>
        <w:rPr>
          <w:color w:val="000000"/>
          <w:szCs w:val="28"/>
        </w:rPr>
      </w:pPr>
      <w:r>
        <w:rPr>
          <w:rFonts w:hint="eastAsia"/>
          <w:b/>
          <w:bCs/>
          <w:color w:val="000000"/>
          <w:szCs w:val="28"/>
        </w:rPr>
        <w:t xml:space="preserve">第二十九条 </w:t>
      </w:r>
      <w:r>
        <w:rPr>
          <w:b/>
          <w:bCs/>
          <w:color w:val="000000"/>
          <w:szCs w:val="28"/>
        </w:rPr>
        <w:t xml:space="preserve"> </w:t>
      </w:r>
      <w:r>
        <w:rPr>
          <w:rFonts w:hint="eastAsia"/>
          <w:color w:val="000000"/>
          <w:szCs w:val="28"/>
        </w:rPr>
        <w:t>实验动物许可证不得转借、转让、出租给他人使用或者超许可范围使用，取得实验动物生产许可证的单位也不得代售无许可证单位和个人生产的动物及相关产品。</w:t>
      </w:r>
    </w:p>
    <w:p>
      <w:pPr>
        <w:ind w:firstLine="624" w:firstLineChars="200"/>
        <w:rPr>
          <w:color w:val="000000"/>
          <w:szCs w:val="28"/>
        </w:rPr>
      </w:pPr>
      <w:r>
        <w:rPr>
          <w:rFonts w:hint="eastAsia"/>
          <w:b/>
          <w:color w:val="000000"/>
          <w:szCs w:val="28"/>
        </w:rPr>
        <w:t>第三十条</w:t>
      </w:r>
      <w:r>
        <w:rPr>
          <w:rFonts w:hint="eastAsia"/>
          <w:color w:val="000000"/>
          <w:szCs w:val="28"/>
        </w:rPr>
        <w:t xml:space="preserve"> </w:t>
      </w:r>
      <w:r>
        <w:rPr>
          <w:color w:val="000000"/>
          <w:szCs w:val="28"/>
        </w:rPr>
        <w:t xml:space="preserve"> </w:t>
      </w:r>
      <w:r>
        <w:rPr>
          <w:rFonts w:hint="eastAsia"/>
          <w:color w:val="000000"/>
          <w:szCs w:val="28"/>
        </w:rPr>
        <w:t>实验室</w:t>
      </w:r>
      <w:r>
        <w:rPr>
          <w:color w:val="000000"/>
          <w:szCs w:val="28"/>
        </w:rPr>
        <w:t>应用实验动物应当根据不同的实验目的，选用相应的合格实验动物。申报科研课题和鉴定科研成果，应当把应用合格实验动物作为基本条件。应用不合格实验动物取得的检定或者安全评价结果无效，所生产的制品不得使用。</w:t>
      </w:r>
      <w:r>
        <w:rPr>
          <w:rFonts w:hint="eastAsia"/>
          <w:color w:val="000000"/>
          <w:szCs w:val="28"/>
        </w:rPr>
        <w:t>应用实验动物的实验室应接受所在二级单位、学校相关职能部门、上级主管部门对有关实验室生物安全工作的监督指导。</w:t>
      </w:r>
    </w:p>
    <w:p>
      <w:pPr>
        <w:ind w:firstLine="624" w:firstLineChars="200"/>
        <w:rPr>
          <w:color w:val="000000"/>
          <w:szCs w:val="28"/>
        </w:rPr>
      </w:pPr>
      <w:r>
        <w:rPr>
          <w:rFonts w:hint="eastAsia"/>
          <w:b/>
          <w:bCs/>
          <w:color w:val="000000"/>
          <w:szCs w:val="28"/>
        </w:rPr>
        <w:t>第三十一条</w:t>
      </w:r>
      <w:r>
        <w:rPr>
          <w:rFonts w:hint="eastAsia"/>
          <w:color w:val="000000"/>
          <w:szCs w:val="28"/>
        </w:rPr>
        <w:t xml:space="preserve"> </w:t>
      </w:r>
      <w:r>
        <w:rPr>
          <w:color w:val="000000"/>
          <w:szCs w:val="28"/>
        </w:rPr>
        <w:t xml:space="preserve"> </w:t>
      </w:r>
      <w:r>
        <w:rPr>
          <w:rFonts w:hint="eastAsia"/>
          <w:color w:val="000000"/>
          <w:szCs w:val="28"/>
        </w:rPr>
        <w:t>使用实验动物应当根据不同的实验目的，按照使用许可证许可范围，选用相应的合格实验动物。</w:t>
      </w:r>
      <w:r>
        <w:rPr>
          <w:color w:val="000000"/>
          <w:szCs w:val="28"/>
        </w:rPr>
        <w:t>供应用的实验动物应当具备下列完整的资料</w:t>
      </w:r>
      <w:r>
        <w:rPr>
          <w:rFonts w:hint="eastAsia"/>
          <w:color w:val="000000"/>
          <w:szCs w:val="28"/>
        </w:rPr>
        <w:t>，</w:t>
      </w:r>
      <w:r>
        <w:rPr>
          <w:color w:val="000000"/>
          <w:szCs w:val="28"/>
        </w:rPr>
        <w:t>无</w:t>
      </w:r>
      <w:r>
        <w:rPr>
          <w:rFonts w:hint="eastAsia"/>
          <w:color w:val="000000"/>
          <w:szCs w:val="28"/>
        </w:rPr>
        <w:t>下</w:t>
      </w:r>
      <w:r>
        <w:rPr>
          <w:color w:val="000000"/>
          <w:szCs w:val="28"/>
        </w:rPr>
        <w:t>述资料的实验动物不得应用：</w:t>
      </w:r>
    </w:p>
    <w:p>
      <w:pPr>
        <w:ind w:firstLine="624" w:firstLineChars="200"/>
        <w:rPr>
          <w:color w:val="000000"/>
          <w:szCs w:val="28"/>
        </w:rPr>
      </w:pPr>
      <w:r>
        <w:rPr>
          <w:color w:val="000000"/>
          <w:szCs w:val="28"/>
        </w:rPr>
        <w:t>（一）品种、品系及亚系的确切名称；</w:t>
      </w:r>
    </w:p>
    <w:p>
      <w:pPr>
        <w:ind w:firstLine="624" w:firstLineChars="200"/>
        <w:rPr>
          <w:color w:val="000000"/>
          <w:szCs w:val="28"/>
        </w:rPr>
      </w:pPr>
      <w:r>
        <w:rPr>
          <w:color w:val="000000"/>
          <w:szCs w:val="28"/>
        </w:rPr>
        <w:t>（二）遗传背景或其来源；</w:t>
      </w:r>
    </w:p>
    <w:p>
      <w:pPr>
        <w:ind w:firstLine="624" w:firstLineChars="200"/>
        <w:rPr>
          <w:color w:val="000000"/>
          <w:szCs w:val="28"/>
        </w:rPr>
      </w:pPr>
      <w:r>
        <w:rPr>
          <w:color w:val="000000"/>
          <w:szCs w:val="28"/>
        </w:rPr>
        <w:t>（三）微生物检测状况；</w:t>
      </w:r>
    </w:p>
    <w:p>
      <w:pPr>
        <w:ind w:firstLine="624" w:firstLineChars="200"/>
        <w:rPr>
          <w:color w:val="000000"/>
          <w:szCs w:val="28"/>
        </w:rPr>
      </w:pPr>
      <w:r>
        <w:rPr>
          <w:color w:val="000000"/>
          <w:szCs w:val="28"/>
        </w:rPr>
        <w:t>（四）合格证书；</w:t>
      </w:r>
    </w:p>
    <w:p>
      <w:pPr>
        <w:ind w:firstLine="624" w:firstLineChars="200"/>
        <w:rPr>
          <w:color w:val="000000"/>
          <w:szCs w:val="28"/>
        </w:rPr>
      </w:pPr>
      <w:r>
        <w:rPr>
          <w:color w:val="000000"/>
          <w:szCs w:val="28"/>
        </w:rPr>
        <w:t>（五）饲育单位负责人签名。</w:t>
      </w:r>
    </w:p>
    <w:p>
      <w:pPr>
        <w:ind w:firstLine="624" w:firstLineChars="200"/>
        <w:rPr>
          <w:color w:val="000000"/>
          <w:szCs w:val="28"/>
        </w:rPr>
      </w:pPr>
      <w:r>
        <w:rPr>
          <w:rFonts w:hint="eastAsia"/>
          <w:b/>
          <w:bCs/>
          <w:color w:val="000000"/>
          <w:szCs w:val="28"/>
        </w:rPr>
        <w:t>第三十二条</w:t>
      </w:r>
      <w:r>
        <w:rPr>
          <w:rFonts w:hint="eastAsia"/>
          <w:color w:val="000000"/>
          <w:szCs w:val="28"/>
        </w:rPr>
        <w:t xml:space="preserve"> </w:t>
      </w:r>
      <w:r>
        <w:rPr>
          <w:color w:val="000000"/>
          <w:szCs w:val="28"/>
        </w:rPr>
        <w:t xml:space="preserve"> </w:t>
      </w:r>
      <w:r>
        <w:rPr>
          <w:rFonts w:hint="eastAsia"/>
          <w:color w:val="000000"/>
          <w:szCs w:val="28"/>
        </w:rPr>
        <w:t>实验</w:t>
      </w:r>
      <w:r>
        <w:rPr>
          <w:color w:val="000000"/>
          <w:szCs w:val="28"/>
        </w:rPr>
        <w:t>动物的运输工作应当</w:t>
      </w:r>
      <w:r>
        <w:rPr>
          <w:rFonts w:hint="eastAsia"/>
          <w:color w:val="000000"/>
          <w:szCs w:val="28"/>
        </w:rPr>
        <w:t>有</w:t>
      </w:r>
      <w:r>
        <w:rPr>
          <w:color w:val="000000"/>
          <w:szCs w:val="28"/>
        </w:rPr>
        <w:t>专人负责。</w:t>
      </w:r>
      <w:r>
        <w:rPr>
          <w:rFonts w:hint="eastAsia"/>
          <w:color w:val="000000"/>
          <w:szCs w:val="28"/>
        </w:rPr>
        <w:t>实验动物的装运工具应当安全、可靠。不得将不同品种、品系或者不同等级的实验动物混合装运。</w:t>
      </w:r>
    </w:p>
    <w:p>
      <w:pPr>
        <w:ind w:firstLine="624" w:firstLineChars="200"/>
        <w:rPr>
          <w:b/>
          <w:bCs/>
          <w:color w:val="000000"/>
          <w:szCs w:val="28"/>
        </w:rPr>
      </w:pPr>
      <w:r>
        <w:rPr>
          <w:rFonts w:hint="eastAsia"/>
          <w:b/>
          <w:bCs/>
          <w:color w:val="000000"/>
          <w:szCs w:val="28"/>
        </w:rPr>
        <w:t>第三十三条</w:t>
      </w:r>
      <w:r>
        <w:rPr>
          <w:rFonts w:hint="eastAsia"/>
          <w:color w:val="000000"/>
          <w:szCs w:val="28"/>
        </w:rPr>
        <w:t xml:space="preserve"> </w:t>
      </w:r>
      <w:r>
        <w:rPr>
          <w:color w:val="000000"/>
          <w:szCs w:val="28"/>
        </w:rPr>
        <w:t xml:space="preserve"> </w:t>
      </w:r>
      <w:r>
        <w:rPr>
          <w:rFonts w:hint="eastAsia"/>
          <w:color w:val="000000"/>
          <w:szCs w:val="28"/>
        </w:rPr>
        <w:t>涉及</w:t>
      </w:r>
      <w:r>
        <w:rPr>
          <w:color w:val="000000"/>
          <w:szCs w:val="28"/>
        </w:rPr>
        <w:t>实验动物</w:t>
      </w:r>
      <w:r>
        <w:rPr>
          <w:rFonts w:hint="eastAsia"/>
          <w:color w:val="000000"/>
          <w:szCs w:val="28"/>
        </w:rPr>
        <w:t>的各</w:t>
      </w:r>
      <w:r>
        <w:rPr>
          <w:color w:val="000000"/>
          <w:szCs w:val="28"/>
        </w:rPr>
        <w:t>实验室和</w:t>
      </w:r>
      <w:r>
        <w:rPr>
          <w:rFonts w:hint="eastAsia"/>
          <w:color w:val="000000"/>
          <w:szCs w:val="28"/>
        </w:rPr>
        <w:t>二级</w:t>
      </w:r>
      <w:r>
        <w:rPr>
          <w:color w:val="000000"/>
          <w:szCs w:val="28"/>
        </w:rPr>
        <w:t>单位应当根据需要，配备科技人员和经过专业培训的饲育人员。各类人员都要遵守实验动物饲育管理的各项制度，熟悉、掌握操作规程。</w:t>
      </w:r>
    </w:p>
    <w:p>
      <w:pPr>
        <w:ind w:firstLine="624" w:firstLineChars="200"/>
        <w:rPr>
          <w:color w:val="000000"/>
          <w:szCs w:val="28"/>
        </w:rPr>
      </w:pPr>
      <w:r>
        <w:rPr>
          <w:rFonts w:hint="eastAsia"/>
          <w:b/>
          <w:bCs/>
          <w:color w:val="000000"/>
          <w:szCs w:val="28"/>
        </w:rPr>
        <w:t>第三十四条</w:t>
      </w:r>
      <w:r>
        <w:rPr>
          <w:rFonts w:hint="eastAsia"/>
          <w:color w:val="000000"/>
          <w:szCs w:val="28"/>
        </w:rPr>
        <w:t xml:space="preserve"> </w:t>
      </w:r>
      <w:r>
        <w:rPr>
          <w:color w:val="000000"/>
          <w:szCs w:val="28"/>
        </w:rPr>
        <w:t xml:space="preserve"> </w:t>
      </w:r>
      <w:r>
        <w:rPr>
          <w:rFonts w:hint="eastAsia"/>
          <w:color w:val="000000"/>
          <w:szCs w:val="28"/>
        </w:rPr>
        <w:t>使用实验动物进行科学研究、实验、检测以及以实验</w:t>
      </w:r>
      <w:r>
        <w:rPr>
          <w:color w:val="000000"/>
          <w:szCs w:val="28"/>
        </w:rPr>
        <w:t>动物为材料和</w:t>
      </w:r>
      <w:r>
        <w:rPr>
          <w:rFonts w:hint="eastAsia"/>
          <w:color w:val="000000"/>
          <w:szCs w:val="28"/>
        </w:rPr>
        <w:t>载体</w:t>
      </w:r>
      <w:r>
        <w:rPr>
          <w:color w:val="000000"/>
          <w:szCs w:val="28"/>
        </w:rPr>
        <w:t>生产产品</w:t>
      </w:r>
      <w:r>
        <w:rPr>
          <w:rFonts w:hint="eastAsia"/>
          <w:color w:val="000000"/>
          <w:szCs w:val="28"/>
        </w:rPr>
        <w:t>等活动时，应当使用具有实验动物生产许可证的单位生产的符合标准要求的实验动物，并且在具有实验动物使用许可证的场所内进行相关活动。违反上述规定进行的科学研究、实验、检定、评价的结果无效，相关的科研项目不得验收、鉴定、评奖。教学示教使用实验动物的，在保证公共卫生安全的前提下，可以在实验</w:t>
      </w:r>
      <w:r>
        <w:rPr>
          <w:color w:val="000000"/>
          <w:szCs w:val="28"/>
        </w:rPr>
        <w:t>动物</w:t>
      </w:r>
      <w:r>
        <w:rPr>
          <w:rFonts w:hint="eastAsia"/>
          <w:color w:val="000000"/>
          <w:szCs w:val="28"/>
        </w:rPr>
        <w:t>使用许可证规定以外的场所内进行。</w:t>
      </w:r>
    </w:p>
    <w:p>
      <w:pPr>
        <w:ind w:firstLine="624" w:firstLineChars="200"/>
        <w:jc w:val="both"/>
        <w:rPr>
          <w:color w:val="000000"/>
          <w:szCs w:val="28"/>
        </w:rPr>
      </w:pPr>
      <w:r>
        <w:rPr>
          <w:rFonts w:hint="eastAsia"/>
          <w:b/>
          <w:bCs/>
          <w:color w:val="000000"/>
          <w:szCs w:val="28"/>
        </w:rPr>
        <w:t>第三十五条</w:t>
      </w:r>
      <w:r>
        <w:rPr>
          <w:rFonts w:hint="eastAsia"/>
          <w:color w:val="000000"/>
          <w:szCs w:val="28"/>
        </w:rPr>
        <w:t xml:space="preserve"> </w:t>
      </w:r>
      <w:r>
        <w:rPr>
          <w:color w:val="000000"/>
          <w:szCs w:val="28"/>
        </w:rPr>
        <w:t xml:space="preserve"> </w:t>
      </w:r>
      <w:r>
        <w:rPr>
          <w:rFonts w:hint="eastAsia"/>
          <w:color w:val="000000"/>
          <w:szCs w:val="28"/>
        </w:rPr>
        <w:t>动物实验环境设施应符合相应实验动物的等级标准。涉及放射性和感染性等特殊要求的实验，应严格按照国家相关规定执行。从事高致病性病原体动物实验活动，必须在生物安全防护级别达三级及以上的高级别生物安全实验室内开展。</w:t>
      </w:r>
    </w:p>
    <w:p>
      <w:pPr>
        <w:ind w:firstLine="624" w:firstLineChars="200"/>
        <w:jc w:val="both"/>
        <w:rPr>
          <w:color w:val="000000"/>
          <w:szCs w:val="28"/>
        </w:rPr>
      </w:pPr>
      <w:r>
        <w:rPr>
          <w:rFonts w:hint="eastAsia"/>
          <w:b/>
          <w:bCs/>
          <w:color w:val="000000"/>
          <w:szCs w:val="28"/>
        </w:rPr>
        <w:t xml:space="preserve">第三十六条 </w:t>
      </w:r>
      <w:r>
        <w:rPr>
          <w:b/>
          <w:bCs/>
          <w:color w:val="000000"/>
          <w:szCs w:val="28"/>
        </w:rPr>
        <w:t xml:space="preserve"> </w:t>
      </w:r>
      <w:r>
        <w:rPr>
          <w:rFonts w:hint="eastAsia"/>
          <w:color w:val="000000"/>
          <w:szCs w:val="28"/>
        </w:rPr>
        <w:t>从事实验动物相关工作的人员应树立疾病预防及控制意识，尤其是人兽共患病的防控意识，并定期进行健康检查，原则上不得与家养动物接触。对患有传染性疾病或其它不宜从事实验动物工作的人员，应及时调换工作岗位。</w:t>
      </w:r>
    </w:p>
    <w:p>
      <w:pPr>
        <w:ind w:firstLine="624" w:firstLineChars="200"/>
        <w:jc w:val="both"/>
        <w:rPr>
          <w:color w:val="000000"/>
          <w:szCs w:val="28"/>
        </w:rPr>
      </w:pPr>
      <w:r>
        <w:rPr>
          <w:rFonts w:hint="eastAsia"/>
          <w:b/>
          <w:bCs/>
          <w:color w:val="000000"/>
          <w:szCs w:val="28"/>
        </w:rPr>
        <w:t>第三十七条</w:t>
      </w:r>
      <w:r>
        <w:rPr>
          <w:rFonts w:hint="eastAsia"/>
          <w:color w:val="000000"/>
          <w:szCs w:val="28"/>
        </w:rPr>
        <w:t xml:space="preserve"> </w:t>
      </w:r>
      <w:r>
        <w:rPr>
          <w:color w:val="000000"/>
          <w:szCs w:val="28"/>
        </w:rPr>
        <w:t xml:space="preserve"> </w:t>
      </w:r>
      <w:r>
        <w:rPr>
          <w:rFonts w:hint="eastAsia"/>
          <w:color w:val="000000"/>
          <w:szCs w:val="28"/>
        </w:rPr>
        <w:t>涉及动物实验的实验室应负责相应设施及环境的清洁卫生和消毒、灭菌；控制设施内物品、空气等达到洁净或无菌程度；防止昆虫、野鼠等动物进入实验室，或实验动物外逃；严防疾病传入动物饲养设施，杜绝人兽共患病发生。</w:t>
      </w:r>
    </w:p>
    <w:p>
      <w:pPr>
        <w:ind w:firstLine="624" w:firstLineChars="200"/>
        <w:rPr>
          <w:color w:val="000000"/>
          <w:szCs w:val="28"/>
        </w:rPr>
      </w:pPr>
      <w:r>
        <w:rPr>
          <w:rFonts w:hint="eastAsia"/>
          <w:b/>
          <w:bCs/>
          <w:color w:val="000000"/>
          <w:szCs w:val="28"/>
        </w:rPr>
        <w:t xml:space="preserve">第三十八条 </w:t>
      </w:r>
      <w:r>
        <w:rPr>
          <w:rFonts w:hint="eastAsia"/>
          <w:color w:val="000000"/>
          <w:szCs w:val="28"/>
        </w:rPr>
        <w:t xml:space="preserve"> 动物实验的废弃物，必须按照医疗废弃物分类标准，进行分类收集；涉及感染性动物实验的废弃物须先进行消毒灭菌处理，按相关规定包装、暂存，由设备与</w:t>
      </w:r>
      <w:r>
        <w:rPr>
          <w:color w:val="000000"/>
          <w:szCs w:val="28"/>
        </w:rPr>
        <w:t>实验室管理处</w:t>
      </w:r>
      <w:r>
        <w:rPr>
          <w:rFonts w:hint="eastAsia"/>
          <w:color w:val="000000"/>
          <w:szCs w:val="28"/>
        </w:rPr>
        <w:t>委托有资质的单位进行统一回收及无害化处置。</w:t>
      </w:r>
    </w:p>
    <w:p>
      <w:pPr>
        <w:ind w:firstLine="405"/>
        <w:rPr>
          <w:color w:val="000000"/>
          <w:szCs w:val="28"/>
        </w:rPr>
      </w:pPr>
    </w:p>
    <w:p>
      <w:pPr>
        <w:jc w:val="center"/>
        <w:rPr>
          <w:rFonts w:ascii="黑体" w:hAnsi="黑体" w:eastAsia="黑体"/>
          <w:szCs w:val="32"/>
        </w:rPr>
      </w:pPr>
      <w:r>
        <w:rPr>
          <w:rFonts w:hint="eastAsia" w:ascii="黑体" w:hAnsi="黑体" w:eastAsia="黑体"/>
          <w:szCs w:val="32"/>
        </w:rPr>
        <w:t xml:space="preserve">第七章 </w:t>
      </w:r>
      <w:r>
        <w:rPr>
          <w:rFonts w:ascii="黑体" w:hAnsi="黑体" w:eastAsia="黑体"/>
          <w:szCs w:val="32"/>
        </w:rPr>
        <w:t xml:space="preserve"> </w:t>
      </w:r>
      <w:r>
        <w:rPr>
          <w:rFonts w:hint="eastAsia" w:ascii="黑体" w:hAnsi="黑体" w:eastAsia="黑体"/>
          <w:szCs w:val="32"/>
        </w:rPr>
        <w:t>安全事故应急处理</w:t>
      </w:r>
    </w:p>
    <w:p>
      <w:pPr>
        <w:ind w:firstLine="624" w:firstLineChars="200"/>
        <w:jc w:val="both"/>
        <w:rPr>
          <w:rFonts w:ascii="Calibri" w:hAnsi="Calibri"/>
          <w:color w:val="000000"/>
          <w:szCs w:val="28"/>
        </w:rPr>
      </w:pPr>
      <w:r>
        <w:rPr>
          <w:rFonts w:hint="eastAsia" w:ascii="Calibri" w:hAnsi="Calibri"/>
          <w:b/>
          <w:bCs/>
          <w:color w:val="000000"/>
          <w:szCs w:val="28"/>
        </w:rPr>
        <w:t>第三十九条</w:t>
      </w:r>
      <w:r>
        <w:rPr>
          <w:rFonts w:ascii="Calibri" w:hAnsi="Calibri"/>
          <w:color w:val="000000"/>
          <w:szCs w:val="28"/>
        </w:rPr>
        <w:t xml:space="preserve">  </w:t>
      </w:r>
      <w:r>
        <w:rPr>
          <w:rFonts w:hint="eastAsia" w:ascii="Calibri" w:hAnsi="Calibri"/>
          <w:color w:val="000000"/>
          <w:szCs w:val="28"/>
        </w:rPr>
        <w:t>涉及实验动物的各二级单位及实验室应制定本单位或本实验室实验动物生物安全事故应急处置预案，落实应急救援人员和应急救援器材、设备，并定期组织应急救援演练。各二级单位实验动物生物安全事故应急处置预案应报设备与实验室管理处和保卫处备案。</w:t>
      </w:r>
    </w:p>
    <w:p>
      <w:pPr>
        <w:ind w:firstLine="624" w:firstLineChars="200"/>
        <w:rPr>
          <w:rFonts w:ascii="仿宋_GB2312" w:hAnsi="仿宋_GB2312" w:cs="仿宋_GB2312"/>
          <w:color w:val="000000"/>
          <w:szCs w:val="28"/>
        </w:rPr>
      </w:pPr>
      <w:r>
        <w:rPr>
          <w:rFonts w:hint="eastAsia" w:ascii="仿宋_GB2312" w:hAnsi="Arial" w:cs="Arial"/>
          <w:b/>
          <w:bCs/>
          <w:color w:val="000000"/>
          <w:szCs w:val="32"/>
        </w:rPr>
        <w:t>第四十条</w:t>
      </w:r>
      <w:r>
        <w:rPr>
          <w:rFonts w:hint="eastAsia" w:ascii="仿宋_GB2312" w:hAnsi="Arial" w:cs="Arial"/>
          <w:color w:val="000000"/>
          <w:szCs w:val="32"/>
        </w:rPr>
        <w:t xml:space="preserve"> </w:t>
      </w:r>
      <w:r>
        <w:rPr>
          <w:rFonts w:ascii="仿宋_GB2312" w:hAnsi="Arial" w:cs="Arial"/>
          <w:color w:val="000000"/>
          <w:szCs w:val="32"/>
        </w:rPr>
        <w:t xml:space="preserve"> </w:t>
      </w:r>
      <w:r>
        <w:rPr>
          <w:rFonts w:hint="eastAsia" w:ascii="Calibri" w:hAnsi="Calibri"/>
          <w:color w:val="000000"/>
          <w:szCs w:val="28"/>
        </w:rPr>
        <w:t>实验动物发生疾病或异常死亡时，实验室应及时查明原因，根据情况妥善处理，并做好相应记录。</w:t>
      </w:r>
      <w:r>
        <w:rPr>
          <w:rFonts w:hint="eastAsia" w:ascii="仿宋_GB2312" w:hAnsi="Arial" w:cs="Arial"/>
          <w:color w:val="000000"/>
          <w:szCs w:val="32"/>
        </w:rPr>
        <w:t>实验动物患有传染性疾病的，实验室必须立即视情况分别予以销毁或者隔离治疗。对可能被传染的实验动物，进行紧急预防接种，对饲育室内外可能被污染的区域采取严格消毒措施。同时，实验室应立即逐级报告所在二级单位、设备与实验室管理处、保卫处和医院管理处；设备与实验室管理处应立即启动应急预案并逐级报告学校领导、上级实验动物管理部门以及当地牧畜兽医</w:t>
      </w:r>
      <w:r>
        <w:rPr>
          <w:rFonts w:ascii="仿宋_GB2312" w:hAnsi="Arial" w:cs="Arial"/>
          <w:color w:val="000000"/>
          <w:szCs w:val="32"/>
        </w:rPr>
        <w:t>主管部门、</w:t>
      </w:r>
      <w:r>
        <w:rPr>
          <w:rFonts w:hint="eastAsia" w:ascii="仿宋_GB2312" w:hAnsi="Arial" w:cs="Arial"/>
          <w:color w:val="000000"/>
          <w:szCs w:val="32"/>
        </w:rPr>
        <w:t>动物检疫、卫生防疫单位，防止疫病蔓延。</w:t>
      </w:r>
      <w:r>
        <w:rPr>
          <w:rFonts w:hint="eastAsia" w:ascii="仿宋_GB2312" w:hAnsi="仿宋_GB2312" w:cs="仿宋_GB2312"/>
          <w:color w:val="000000"/>
          <w:szCs w:val="28"/>
        </w:rPr>
        <w:t>发生人兽共患病时，还需对有关人员进行严格检疫、监护和预防治疗，防止疫情蔓延，并</w:t>
      </w:r>
      <w:r>
        <w:rPr>
          <w:rFonts w:ascii="仿宋_GB2312" w:hAnsi="仿宋_GB2312" w:cs="仿宋_GB2312"/>
          <w:color w:val="000000"/>
          <w:szCs w:val="28"/>
        </w:rPr>
        <w:t>立即报告当地疾病预防控制机构</w:t>
      </w:r>
      <w:r>
        <w:rPr>
          <w:rFonts w:hint="eastAsia" w:ascii="仿宋_GB2312" w:hAnsi="仿宋_GB2312" w:cs="仿宋_GB2312"/>
          <w:color w:val="000000"/>
          <w:szCs w:val="28"/>
        </w:rPr>
        <w:t>。学校实验室安全事故应急还应按照《中山大学</w:t>
      </w:r>
      <w:r>
        <w:rPr>
          <w:rFonts w:ascii="仿宋_GB2312" w:hAnsi="仿宋_GB2312" w:cs="仿宋_GB2312"/>
          <w:color w:val="000000"/>
          <w:szCs w:val="28"/>
        </w:rPr>
        <w:t>实验室安全管理办法</w:t>
      </w:r>
      <w:r>
        <w:rPr>
          <w:rFonts w:hint="eastAsia" w:ascii="仿宋_GB2312" w:hAnsi="仿宋_GB2312" w:cs="仿宋_GB2312"/>
          <w:color w:val="000000"/>
          <w:szCs w:val="28"/>
        </w:rPr>
        <w:t>》和《中山大学实验室安全突发事件应急预案》的规定执行。</w:t>
      </w:r>
    </w:p>
    <w:p>
      <w:pPr>
        <w:ind w:firstLine="624" w:firstLineChars="200"/>
        <w:rPr>
          <w:rFonts w:ascii="仿宋_GB2312" w:hAnsi="仿宋_GB2312" w:cs="仿宋_GB2312"/>
          <w:color w:val="000000"/>
          <w:szCs w:val="28"/>
        </w:rPr>
      </w:pPr>
    </w:p>
    <w:p>
      <w:pPr>
        <w:jc w:val="center"/>
        <w:rPr>
          <w:rFonts w:ascii="黑体" w:hAnsi="黑体" w:eastAsia="黑体"/>
          <w:szCs w:val="32"/>
        </w:rPr>
      </w:pPr>
      <w:r>
        <w:rPr>
          <w:rFonts w:hint="eastAsia" w:ascii="黑体" w:hAnsi="黑体" w:eastAsia="黑体"/>
          <w:szCs w:val="32"/>
        </w:rPr>
        <w:t>第八章</w:t>
      </w:r>
      <w:r>
        <w:rPr>
          <w:rFonts w:ascii="黑体" w:hAnsi="黑体" w:eastAsia="黑体"/>
          <w:szCs w:val="32"/>
        </w:rPr>
        <w:t xml:space="preserve"> </w:t>
      </w:r>
      <w:r>
        <w:rPr>
          <w:rFonts w:hint="eastAsia" w:ascii="黑体" w:hAnsi="黑体" w:eastAsia="黑体"/>
          <w:szCs w:val="32"/>
        </w:rPr>
        <w:t xml:space="preserve"> 责任追究</w:t>
      </w:r>
    </w:p>
    <w:p>
      <w:pPr>
        <w:ind w:firstLine="624" w:firstLineChars="200"/>
        <w:jc w:val="both"/>
        <w:rPr>
          <w:color w:val="000000"/>
          <w:szCs w:val="28"/>
        </w:rPr>
      </w:pPr>
      <w:r>
        <w:rPr>
          <w:rFonts w:hint="eastAsia"/>
          <w:b/>
          <w:bCs/>
          <w:color w:val="000000"/>
          <w:szCs w:val="28"/>
        </w:rPr>
        <w:t>第四十一条</w:t>
      </w:r>
      <w:r>
        <w:rPr>
          <w:rFonts w:hint="eastAsia"/>
          <w:color w:val="000000"/>
          <w:szCs w:val="28"/>
        </w:rPr>
        <w:t xml:space="preserve"> </w:t>
      </w:r>
      <w:r>
        <w:rPr>
          <w:color w:val="000000"/>
          <w:szCs w:val="28"/>
        </w:rPr>
        <w:t xml:space="preserve"> </w:t>
      </w:r>
      <w:r>
        <w:rPr>
          <w:rFonts w:hint="eastAsia"/>
          <w:color w:val="000000"/>
          <w:szCs w:val="28"/>
        </w:rPr>
        <w:t>学校实验动物生物安全</w:t>
      </w:r>
      <w:r>
        <w:rPr>
          <w:color w:val="000000"/>
          <w:szCs w:val="28"/>
        </w:rPr>
        <w:t>管理</w:t>
      </w:r>
      <w:r>
        <w:rPr>
          <w:rFonts w:hint="eastAsia"/>
          <w:color w:val="000000"/>
          <w:szCs w:val="28"/>
        </w:rPr>
        <w:t>是学校实验室安全管理的重要组成部分，</w:t>
      </w:r>
      <w:r>
        <w:rPr>
          <w:color w:val="000000"/>
          <w:szCs w:val="28"/>
        </w:rPr>
        <w:t>纳入</w:t>
      </w:r>
      <w:r>
        <w:rPr>
          <w:rFonts w:hint="eastAsia"/>
          <w:color w:val="000000"/>
          <w:szCs w:val="28"/>
        </w:rPr>
        <w:t>各相关二级单位和人员年度</w:t>
      </w:r>
      <w:r>
        <w:rPr>
          <w:color w:val="000000"/>
          <w:szCs w:val="28"/>
        </w:rPr>
        <w:t>考核内容。</w:t>
      </w:r>
    </w:p>
    <w:p>
      <w:pPr>
        <w:ind w:firstLine="624" w:firstLineChars="200"/>
        <w:jc w:val="both"/>
        <w:rPr>
          <w:color w:val="000000"/>
          <w:szCs w:val="28"/>
        </w:rPr>
      </w:pPr>
      <w:r>
        <w:rPr>
          <w:rFonts w:hint="eastAsia"/>
          <w:b/>
          <w:color w:val="000000"/>
          <w:szCs w:val="28"/>
        </w:rPr>
        <w:t>第四十二条</w:t>
      </w:r>
      <w:r>
        <w:rPr>
          <w:rFonts w:hint="eastAsia"/>
          <w:color w:val="000000"/>
          <w:szCs w:val="28"/>
        </w:rPr>
        <w:t xml:space="preserve"> </w:t>
      </w:r>
      <w:r>
        <w:rPr>
          <w:color w:val="000000"/>
          <w:szCs w:val="28"/>
        </w:rPr>
        <w:t xml:space="preserve"> </w:t>
      </w:r>
      <w:r>
        <w:rPr>
          <w:rFonts w:hint="eastAsia"/>
          <w:color w:val="000000"/>
          <w:szCs w:val="28"/>
        </w:rPr>
        <w:t>凡取得实验动物许可证的动物实验室，其各项业务涉及政府管理部门要求的申请、报告、统计表格等，均以受托人签字并加盖二级单位公章为准。如出现误报、漏报或隐瞒不报等情况，由此造成的不良后果由动物实验室管理员、受托人和单位负责人承担，并在全校通报批评。</w:t>
      </w:r>
      <w:r>
        <w:rPr>
          <w:color w:val="000000"/>
          <w:szCs w:val="28"/>
        </w:rPr>
        <w:t xml:space="preserve"> </w:t>
      </w:r>
    </w:p>
    <w:p>
      <w:pPr>
        <w:ind w:firstLine="624" w:firstLineChars="200"/>
        <w:jc w:val="both"/>
        <w:rPr>
          <w:b/>
          <w:color w:val="000000"/>
          <w:szCs w:val="28"/>
        </w:rPr>
      </w:pPr>
      <w:r>
        <w:rPr>
          <w:rFonts w:hint="eastAsia"/>
          <w:b/>
          <w:bCs/>
          <w:color w:val="000000"/>
          <w:szCs w:val="28"/>
        </w:rPr>
        <w:t xml:space="preserve">第四十三条 </w:t>
      </w:r>
      <w:r>
        <w:rPr>
          <w:b/>
          <w:bCs/>
          <w:color w:val="000000"/>
          <w:szCs w:val="28"/>
        </w:rPr>
        <w:t xml:space="preserve"> </w:t>
      </w:r>
      <w:r>
        <w:rPr>
          <w:rFonts w:hint="eastAsia"/>
          <w:color w:val="000000"/>
          <w:szCs w:val="28"/>
        </w:rPr>
        <w:t>违反国家、地方实验动物生物安全的相关规定及本细则规定，存在实验室安全隐患且多次未按照要求在规定期限内完成整改或整改不到位的，以及造成实验室安全事件、事故的，将依照有关实验室安全管理规定对当事人、所在实验室和二级单位进行处罚和追责。构成犯罪的，交由司法机关进行处置。事故涉及中山大学以外人员或单位的，按照国家、广东省及校园属地相关法律、法规执行。</w:t>
      </w:r>
    </w:p>
    <w:p>
      <w:pPr>
        <w:jc w:val="center"/>
        <w:rPr>
          <w:b/>
          <w:color w:val="000000"/>
          <w:szCs w:val="28"/>
        </w:rPr>
      </w:pPr>
    </w:p>
    <w:p>
      <w:pPr>
        <w:jc w:val="center"/>
        <w:rPr>
          <w:rFonts w:ascii="黑体" w:hAnsi="黑体" w:eastAsia="黑体"/>
          <w:szCs w:val="32"/>
        </w:rPr>
      </w:pPr>
      <w:r>
        <w:rPr>
          <w:rFonts w:hint="eastAsia" w:ascii="黑体" w:hAnsi="黑体" w:eastAsia="黑体"/>
          <w:szCs w:val="32"/>
        </w:rPr>
        <w:t>第九章</w:t>
      </w:r>
      <w:r>
        <w:rPr>
          <w:rFonts w:ascii="黑体" w:hAnsi="黑体" w:eastAsia="黑体"/>
          <w:szCs w:val="32"/>
        </w:rPr>
        <w:t xml:space="preserve">  </w:t>
      </w:r>
      <w:r>
        <w:rPr>
          <w:rFonts w:hint="eastAsia" w:ascii="黑体" w:hAnsi="黑体" w:eastAsia="黑体"/>
          <w:szCs w:val="32"/>
        </w:rPr>
        <w:t>附则</w:t>
      </w:r>
    </w:p>
    <w:p>
      <w:pPr>
        <w:ind w:firstLine="624" w:firstLineChars="200"/>
        <w:rPr>
          <w:color w:val="000000"/>
          <w:szCs w:val="28"/>
        </w:rPr>
      </w:pPr>
      <w:r>
        <w:rPr>
          <w:rFonts w:hint="eastAsia"/>
          <w:b/>
          <w:bCs/>
          <w:color w:val="000000"/>
          <w:szCs w:val="28"/>
        </w:rPr>
        <w:t>第四十四条</w:t>
      </w:r>
      <w:r>
        <w:rPr>
          <w:rFonts w:hint="eastAsia"/>
          <w:color w:val="000000"/>
          <w:szCs w:val="28"/>
        </w:rPr>
        <w:t xml:space="preserve"> </w:t>
      </w:r>
      <w:r>
        <w:rPr>
          <w:color w:val="000000"/>
          <w:szCs w:val="28"/>
        </w:rPr>
        <w:t xml:space="preserve"> </w:t>
      </w:r>
      <w:r>
        <w:rPr>
          <w:rFonts w:hint="eastAsia"/>
          <w:color w:val="000000"/>
          <w:szCs w:val="28"/>
        </w:rPr>
        <w:t>学校各附属医院可参照本细则执行。</w:t>
      </w:r>
    </w:p>
    <w:p>
      <w:pPr>
        <w:ind w:firstLine="624" w:firstLineChars="200"/>
        <w:rPr>
          <w:color w:val="000000"/>
          <w:szCs w:val="28"/>
        </w:rPr>
      </w:pPr>
      <w:r>
        <w:rPr>
          <w:rFonts w:hint="eastAsia"/>
          <w:b/>
          <w:bCs/>
          <w:color w:val="000000"/>
          <w:szCs w:val="28"/>
        </w:rPr>
        <w:t>第四十五条</w:t>
      </w:r>
      <w:r>
        <w:rPr>
          <w:rFonts w:hint="eastAsia"/>
          <w:color w:val="000000"/>
          <w:szCs w:val="28"/>
        </w:rPr>
        <w:t xml:space="preserve"> </w:t>
      </w:r>
      <w:r>
        <w:rPr>
          <w:color w:val="000000"/>
          <w:szCs w:val="28"/>
        </w:rPr>
        <w:t xml:space="preserve"> </w:t>
      </w:r>
      <w:r>
        <w:rPr>
          <w:rFonts w:hint="eastAsia"/>
          <w:color w:val="000000"/>
          <w:szCs w:val="28"/>
        </w:rPr>
        <w:t>本细则由设备与实验室管理处负责解释。</w:t>
      </w:r>
    </w:p>
    <w:p>
      <w:pPr>
        <w:ind w:firstLine="624" w:firstLineChars="200"/>
        <w:jc w:val="both"/>
        <w:rPr>
          <w:color w:val="000000"/>
          <w:szCs w:val="28"/>
        </w:rPr>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r>
        <w:rPr>
          <w:rFonts w:hint="eastAsia"/>
          <w:b/>
          <w:bCs/>
          <w:color w:val="000000"/>
          <w:szCs w:val="28"/>
        </w:rPr>
        <w:t xml:space="preserve">第四十六条 </w:t>
      </w:r>
      <w:r>
        <w:rPr>
          <w:b/>
          <w:bCs/>
          <w:color w:val="000000"/>
          <w:szCs w:val="28"/>
        </w:rPr>
        <w:t xml:space="preserve"> </w:t>
      </w:r>
      <w:r>
        <w:rPr>
          <w:rFonts w:hint="eastAsia" w:cs="Times New Roman"/>
          <w:bCs/>
          <w:kern w:val="0"/>
          <w:szCs w:val="32"/>
        </w:rPr>
        <w:t>本细则</w:t>
      </w:r>
      <w:r>
        <w:rPr>
          <w:rFonts w:hint="eastAsia"/>
          <w:color w:val="000000"/>
          <w:szCs w:val="28"/>
        </w:rPr>
        <w:t>自发布之日起开始执行，原《中山大学实验动物许可证管理实施办法（试行）》（中大设备〔2017〕7号）和</w:t>
      </w:r>
      <w:r>
        <w:rPr>
          <w:color w:val="000000"/>
          <w:szCs w:val="28"/>
        </w:rPr>
        <w:t>《</w:t>
      </w:r>
      <w:r>
        <w:rPr>
          <w:rFonts w:hint="eastAsia"/>
          <w:color w:val="000000"/>
          <w:szCs w:val="28"/>
        </w:rPr>
        <w:t>中山大学实验动物生物安全管理实施细则</w:t>
      </w:r>
      <w:r>
        <w:rPr>
          <w:color w:val="000000"/>
          <w:szCs w:val="28"/>
        </w:rPr>
        <w:t>》</w:t>
      </w:r>
      <w:r>
        <w:rPr>
          <w:rFonts w:hint="eastAsia"/>
          <w:color w:val="000000"/>
          <w:szCs w:val="28"/>
        </w:rPr>
        <w:t>（中大设备〔2019〕6号）同时废止。</w:t>
      </w:r>
    </w:p>
    <w:p>
      <w:pPr>
        <w:ind w:firstLine="624" w:firstLineChars="200"/>
        <w:jc w:val="both"/>
        <w:rPr>
          <w:color w:val="000000"/>
          <w:szCs w:val="28"/>
        </w:rPr>
      </w:pPr>
    </w:p>
    <w:p>
      <w:pPr>
        <w:rPr>
          <w:rFonts w:ascii="仿宋_GB2312"/>
          <w:szCs w:val="32"/>
        </w:rPr>
      </w:pPr>
    </w:p>
    <w:p>
      <w:pPr>
        <w:rPr>
          <w:color w:val="000000"/>
          <w:szCs w:val="28"/>
        </w:rPr>
      </w:pPr>
    </w:p>
    <w:p/>
    <w:p/>
    <w:p/>
    <w:p/>
    <w:p/>
    <w:p/>
    <w:p/>
    <w:p/>
    <w:p/>
    <w:p/>
    <w:p/>
    <w:p/>
    <w:p/>
    <w:p/>
    <w:p/>
    <w:p/>
    <w:p/>
    <w:p/>
    <w:p>
      <w:pPr>
        <w:ind w:firstLine="645"/>
        <w:jc w:val="right"/>
        <w:rPr>
          <w:szCs w:val="32"/>
        </w:rPr>
      </w:pPr>
      <w:bookmarkStart w:id="0" w:name="OLE_LINK1"/>
      <w:bookmarkStart w:id="1" w:name="OLE_LINK2"/>
    </w:p>
    <w:p>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 xml:space="preserve"> 主动公开</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bookmarkEnd w:id="0"/>
      <w:bookmarkEnd w:id="1"/>
      <w:r>
        <w:rPr>
          <w:rFonts w:hint="eastAsia"/>
          <w:sz w:val="28"/>
          <w:szCs w:val="28"/>
        </w:rPr>
        <w:t>2021年3月</w:t>
      </w:r>
      <w:r>
        <w:rPr>
          <w:sz w:val="28"/>
          <w:szCs w:val="28"/>
        </w:rPr>
        <w:t>22</w:t>
      </w:r>
      <w:r>
        <w:rPr>
          <w:rFonts w:hint="eastAsia"/>
          <w:sz w:val="28"/>
          <w:szCs w:val="28"/>
        </w:rPr>
        <w:t>日印发</w:t>
      </w:r>
    </w:p>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02563D-6653-4023-8662-A8C8B0D53268}"/>
  </w:font>
  <w:font w:name="Arial">
    <w:panose1 w:val="020B0604020202020204"/>
    <w:charset w:val="01"/>
    <w:family w:val="swiss"/>
    <w:pitch w:val="default"/>
    <w:sig w:usb0="E0002EFF" w:usb1="C000785B" w:usb2="00000009" w:usb3="00000000" w:csb0="400001FF" w:csb1="FFFF0000"/>
    <w:embedRegular r:id="rId2" w:fontKey="{AB696B46-6659-48EF-9ECD-42F9EFD09C6A}"/>
  </w:font>
  <w:font w:name="黑体">
    <w:panose1 w:val="02010609060101010101"/>
    <w:charset w:val="86"/>
    <w:family w:val="auto"/>
    <w:pitch w:val="default"/>
    <w:sig w:usb0="800002BF" w:usb1="38CF7CFA" w:usb2="00000016" w:usb3="00000000" w:csb0="00040001" w:csb1="00000000"/>
    <w:embedRegular r:id="rId3" w:fontKey="{0AE733A1-9E64-449C-B39E-9BA2774368CB}"/>
  </w:font>
  <w:font w:name="Courier New">
    <w:panose1 w:val="02070309020205020404"/>
    <w:charset w:val="01"/>
    <w:family w:val="modern"/>
    <w:pitch w:val="default"/>
    <w:sig w:usb0="E0002EFF" w:usb1="C0007843" w:usb2="00000009" w:usb3="00000000" w:csb0="400001FF" w:csb1="FFFF0000"/>
    <w:embedRegular r:id="rId4" w:fontKey="{FB870657-F6B0-4B71-9CE0-25A20A67F8FD}"/>
  </w:font>
  <w:font w:name="Symbol">
    <w:panose1 w:val="05050102010706020507"/>
    <w:charset w:val="02"/>
    <w:family w:val="roman"/>
    <w:pitch w:val="default"/>
    <w:sig w:usb0="00000000" w:usb1="00000000" w:usb2="00000000" w:usb3="00000000" w:csb0="80000000" w:csb1="00000000"/>
    <w:embedRegular r:id="rId5" w:fontKey="{8A0F8C9A-6B7F-44F9-A1A0-1E04CB55D791}"/>
  </w:font>
  <w:font w:name="Calibri">
    <w:panose1 w:val="020F0502020204030204"/>
    <w:charset w:val="00"/>
    <w:family w:val="swiss"/>
    <w:pitch w:val="default"/>
    <w:sig w:usb0="E4002EFF" w:usb1="C000247B" w:usb2="00000009" w:usb3="00000000" w:csb0="200001FF" w:csb1="00000000"/>
    <w:embedRegular r:id="rId6" w:fontKey="{0024992D-C141-4991-9377-69AAD9FF18D5}"/>
  </w:font>
  <w:font w:name="仿宋_GB2312">
    <w:panose1 w:val="02010609030101010101"/>
    <w:charset w:val="86"/>
    <w:family w:val="modern"/>
    <w:pitch w:val="default"/>
    <w:sig w:usb0="00000000" w:usb1="00000000" w:usb2="00000000" w:usb3="00000000" w:csb0="00000000" w:csb1="00000000"/>
    <w:embedRegular r:id="rId7" w:fontKey="{27D4864A-F317-433F-B52A-9DDE19AEB80C}"/>
  </w:font>
  <w:font w:name="方正小标宋简体">
    <w:panose1 w:val="03000509000000000000"/>
    <w:charset w:val="86"/>
    <w:family w:val="auto"/>
    <w:pitch w:val="default"/>
    <w:sig w:usb0="00000000" w:usb1="00000000" w:usb2="00000000" w:usb3="00000000" w:csb0="00000000" w:csb1="00000000"/>
    <w:embedRegular r:id="rId8" w:fontKey="{52BD0539-C2BF-4604-A573-B8F379F20F12}"/>
  </w:font>
  <w:font w:name="___WRD_EMBED_SUB_41">
    <w:altName w:val="方正小标宋简体"/>
    <w:panose1 w:val="00000000000000000000"/>
    <w:charset w:val="86"/>
    <w:family w:val="script"/>
    <w:pitch w:val="default"/>
    <w:sig w:usb0="00000000" w:usb1="00000000" w:usb2="00000010" w:usb3="00000000" w:csb0="00040000" w:csb1="00000000"/>
    <w:embedRegular r:id="rId9" w:fontKey="{BADE1EF9-376E-427F-AB58-C1BE4518B809}"/>
  </w:font>
  <w:font w:name="仿宋">
    <w:panose1 w:val="02010609060101010101"/>
    <w:charset w:val="86"/>
    <w:family w:val="modern"/>
    <w:pitch w:val="default"/>
    <w:sig w:usb0="800002BF" w:usb1="38CF7CFA" w:usb2="00000016" w:usb3="00000000" w:csb0="00040001" w:csb1="00000000"/>
    <w:embedRegular r:id="rId10" w:fontKey="{8C5FEADE-C629-46AE-B854-CBE566490274}"/>
  </w:font>
  <w:font w:name="微软雅黑">
    <w:panose1 w:val="020B0503020204020204"/>
    <w:charset w:val="86"/>
    <w:family w:val="swiss"/>
    <w:pitch w:val="default"/>
    <w:sig w:usb0="80000287" w:usb1="2ACF3C50" w:usb2="00000016" w:usb3="00000000" w:csb0="0004001F" w:csb1="00000000"/>
    <w:embedRegular r:id="rId11" w:fontKey="{FAE59A1C-5DE3-46DC-AA20-324B48C99D8D}"/>
  </w:font>
  <w:font w:name="Arial">
    <w:panose1 w:val="020B0604020202020204"/>
    <w:charset w:val="00"/>
    <w:family w:val="swiss"/>
    <w:pitch w:val="default"/>
    <w:sig w:usb0="E0002EFF" w:usb1="C000785B" w:usb2="00000009" w:usb3="00000000" w:csb0="400001FF" w:csb1="FFFF0000"/>
    <w:embedRegular r:id="rId12" w:fontKey="{F3390C43-B106-4C1D-BC46-4BCD536C5D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665674"/>
    </w:sdtPr>
    <w:sdtEndPr>
      <w:rPr>
        <w:rFonts w:ascii="Times New Roman" w:hAnsi="Times New Roman" w:cs="Times New Roman"/>
        <w:sz w:val="28"/>
        <w:szCs w:val="28"/>
      </w:rPr>
    </w:sdtEndPr>
    <w:sdtContent>
      <w:p>
        <w:pPr>
          <w:pStyle w:val="7"/>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294365"/>
    </w:sdtPr>
    <w:sdtEndPr>
      <w:rPr>
        <w:rFonts w:ascii="Times New Roman" w:hAnsi="Times New Roman" w:cs="Times New Roman"/>
        <w:sz w:val="28"/>
        <w:szCs w:val="28"/>
      </w:rPr>
    </w:sdtEndPr>
    <w:sdtContent>
      <w:p>
        <w:pPr>
          <w:pStyle w:val="7"/>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33156E"/>
    <w:multiLevelType w:val="multilevel"/>
    <w:tmpl w:val="7033156E"/>
    <w:lvl w:ilvl="0" w:tentative="0">
      <w:start w:val="1"/>
      <w:numFmt w:val="chineseCountingThousand"/>
      <w:lvlText w:val="第%1条"/>
      <w:lvlJc w:val="left"/>
      <w:pPr>
        <w:ind w:left="704" w:hanging="420"/>
      </w:pPr>
      <w:rPr>
        <w:rFonts w:hint="eastAsia"/>
        <w:b/>
        <w:color w:val="auto"/>
        <w:lang w:val="en-US"/>
      </w:rPr>
    </w:lvl>
    <w:lvl w:ilvl="1" w:tentative="0">
      <w:start w:val="1"/>
      <w:numFmt w:val="japaneseCounting"/>
      <w:lvlText w:val="（%2）"/>
      <w:lvlJc w:val="left"/>
      <w:pPr>
        <w:ind w:left="1575" w:hanging="1080"/>
      </w:pPr>
      <w:rPr>
        <w:rFonts w:hint="default"/>
      </w:rPr>
    </w:lvl>
    <w:lvl w:ilvl="2" w:tentative="0">
      <w:start w:val="1"/>
      <w:numFmt w:val="lowerRoman"/>
      <w:lvlText w:val="%3."/>
      <w:lvlJc w:val="right"/>
      <w:pPr>
        <w:ind w:left="1335" w:hanging="420"/>
      </w:pPr>
    </w:lvl>
    <w:lvl w:ilvl="3" w:tentative="0">
      <w:start w:val="1"/>
      <w:numFmt w:val="decimal"/>
      <w:lvlText w:val="%4."/>
      <w:lvlJc w:val="left"/>
      <w:pPr>
        <w:ind w:left="1755" w:hanging="420"/>
      </w:pPr>
    </w:lvl>
    <w:lvl w:ilvl="4" w:tentative="0">
      <w:start w:val="1"/>
      <w:numFmt w:val="lowerLetter"/>
      <w:lvlText w:val="%5)"/>
      <w:lvlJc w:val="left"/>
      <w:pPr>
        <w:ind w:left="2175" w:hanging="420"/>
      </w:pPr>
    </w:lvl>
    <w:lvl w:ilvl="5" w:tentative="0">
      <w:start w:val="1"/>
      <w:numFmt w:val="lowerRoman"/>
      <w:lvlText w:val="%6."/>
      <w:lvlJc w:val="right"/>
      <w:pPr>
        <w:ind w:left="2595" w:hanging="420"/>
      </w:pPr>
    </w:lvl>
    <w:lvl w:ilvl="6" w:tentative="0">
      <w:start w:val="1"/>
      <w:numFmt w:val="decimal"/>
      <w:lvlText w:val="%7."/>
      <w:lvlJc w:val="left"/>
      <w:pPr>
        <w:ind w:left="3015" w:hanging="420"/>
      </w:pPr>
    </w:lvl>
    <w:lvl w:ilvl="7" w:tentative="0">
      <w:start w:val="1"/>
      <w:numFmt w:val="lowerLetter"/>
      <w:lvlText w:val="%8)"/>
      <w:lvlJc w:val="left"/>
      <w:pPr>
        <w:ind w:left="3435" w:hanging="420"/>
      </w:pPr>
    </w:lvl>
    <w:lvl w:ilvl="8" w:tentative="0">
      <w:start w:val="1"/>
      <w:numFmt w:val="lowerRoman"/>
      <w:lvlText w:val="%9."/>
      <w:lvlJc w:val="right"/>
      <w:pPr>
        <w:ind w:left="385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03DA6"/>
    <w:rsid w:val="000133BA"/>
    <w:rsid w:val="00016CDC"/>
    <w:rsid w:val="00030B15"/>
    <w:rsid w:val="00032809"/>
    <w:rsid w:val="00047A3B"/>
    <w:rsid w:val="0007068D"/>
    <w:rsid w:val="00086706"/>
    <w:rsid w:val="000A026C"/>
    <w:rsid w:val="000C1730"/>
    <w:rsid w:val="000C45E6"/>
    <w:rsid w:val="000D6A64"/>
    <w:rsid w:val="000E3BC9"/>
    <w:rsid w:val="000E40F2"/>
    <w:rsid w:val="00134325"/>
    <w:rsid w:val="00142D46"/>
    <w:rsid w:val="0014608B"/>
    <w:rsid w:val="00167220"/>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712F0"/>
    <w:rsid w:val="002821EC"/>
    <w:rsid w:val="002A307E"/>
    <w:rsid w:val="002D2105"/>
    <w:rsid w:val="002D45F3"/>
    <w:rsid w:val="002E2247"/>
    <w:rsid w:val="002E2A09"/>
    <w:rsid w:val="002F0783"/>
    <w:rsid w:val="0030202D"/>
    <w:rsid w:val="0031040F"/>
    <w:rsid w:val="00310A7F"/>
    <w:rsid w:val="00335496"/>
    <w:rsid w:val="00336191"/>
    <w:rsid w:val="00340FF1"/>
    <w:rsid w:val="003539FC"/>
    <w:rsid w:val="00383808"/>
    <w:rsid w:val="00387133"/>
    <w:rsid w:val="003A3701"/>
    <w:rsid w:val="003B3019"/>
    <w:rsid w:val="003C4BE5"/>
    <w:rsid w:val="00401F20"/>
    <w:rsid w:val="004547EE"/>
    <w:rsid w:val="00455838"/>
    <w:rsid w:val="00460FAC"/>
    <w:rsid w:val="00465033"/>
    <w:rsid w:val="00470269"/>
    <w:rsid w:val="004C5FBC"/>
    <w:rsid w:val="00521703"/>
    <w:rsid w:val="0053500C"/>
    <w:rsid w:val="00540F53"/>
    <w:rsid w:val="005509FB"/>
    <w:rsid w:val="005A02CB"/>
    <w:rsid w:val="005A4B2C"/>
    <w:rsid w:val="005C23A3"/>
    <w:rsid w:val="005C43DF"/>
    <w:rsid w:val="005E0E1F"/>
    <w:rsid w:val="00634359"/>
    <w:rsid w:val="00661207"/>
    <w:rsid w:val="00677423"/>
    <w:rsid w:val="00680E17"/>
    <w:rsid w:val="00692C13"/>
    <w:rsid w:val="00693AF5"/>
    <w:rsid w:val="006A36AC"/>
    <w:rsid w:val="006B2907"/>
    <w:rsid w:val="006C5CAD"/>
    <w:rsid w:val="006C767F"/>
    <w:rsid w:val="006E7CAF"/>
    <w:rsid w:val="006F29BB"/>
    <w:rsid w:val="0073066D"/>
    <w:rsid w:val="00745D45"/>
    <w:rsid w:val="007471C9"/>
    <w:rsid w:val="0076265E"/>
    <w:rsid w:val="00786028"/>
    <w:rsid w:val="007A3A43"/>
    <w:rsid w:val="007D2BC8"/>
    <w:rsid w:val="007F1A60"/>
    <w:rsid w:val="00804651"/>
    <w:rsid w:val="0085406F"/>
    <w:rsid w:val="0086691F"/>
    <w:rsid w:val="00884377"/>
    <w:rsid w:val="00885C5E"/>
    <w:rsid w:val="00886BF3"/>
    <w:rsid w:val="008A57A9"/>
    <w:rsid w:val="008F004B"/>
    <w:rsid w:val="008F44B5"/>
    <w:rsid w:val="00900508"/>
    <w:rsid w:val="0090097E"/>
    <w:rsid w:val="009106E6"/>
    <w:rsid w:val="00925227"/>
    <w:rsid w:val="009C7D15"/>
    <w:rsid w:val="009E6909"/>
    <w:rsid w:val="009F1418"/>
    <w:rsid w:val="00A4523C"/>
    <w:rsid w:val="00A64785"/>
    <w:rsid w:val="00A75BB9"/>
    <w:rsid w:val="00A915EA"/>
    <w:rsid w:val="00AA5679"/>
    <w:rsid w:val="00AE0D34"/>
    <w:rsid w:val="00AF2D96"/>
    <w:rsid w:val="00B51060"/>
    <w:rsid w:val="00B647F4"/>
    <w:rsid w:val="00BA70CC"/>
    <w:rsid w:val="00BD4BFC"/>
    <w:rsid w:val="00BF7B90"/>
    <w:rsid w:val="00C143EB"/>
    <w:rsid w:val="00C30E21"/>
    <w:rsid w:val="00C50165"/>
    <w:rsid w:val="00CC443F"/>
    <w:rsid w:val="00D12D05"/>
    <w:rsid w:val="00D25715"/>
    <w:rsid w:val="00D27289"/>
    <w:rsid w:val="00D8347C"/>
    <w:rsid w:val="00D9127E"/>
    <w:rsid w:val="00DC3209"/>
    <w:rsid w:val="00DD0D46"/>
    <w:rsid w:val="00DD29A6"/>
    <w:rsid w:val="00DF07D8"/>
    <w:rsid w:val="00E04624"/>
    <w:rsid w:val="00E07E8A"/>
    <w:rsid w:val="00E24535"/>
    <w:rsid w:val="00E34E53"/>
    <w:rsid w:val="00E47A39"/>
    <w:rsid w:val="00E5098D"/>
    <w:rsid w:val="00E546B9"/>
    <w:rsid w:val="00E770FE"/>
    <w:rsid w:val="00E85A0E"/>
    <w:rsid w:val="00E90522"/>
    <w:rsid w:val="00EB3E6D"/>
    <w:rsid w:val="00EC396D"/>
    <w:rsid w:val="00EF0F70"/>
    <w:rsid w:val="00F10BD3"/>
    <w:rsid w:val="00F52ABD"/>
    <w:rsid w:val="00FB5604"/>
    <w:rsid w:val="00FD561B"/>
    <w:rsid w:val="00FF1E97"/>
    <w:rsid w:val="09F654C2"/>
    <w:rsid w:val="2B0236B7"/>
    <w:rsid w:val="378F07B6"/>
    <w:rsid w:val="5EC61A4C"/>
    <w:rsid w:val="7B2C648D"/>
    <w:rsid w:val="7D696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1"/>
    <w:semiHidden/>
    <w:unhideWhenUsed/>
    <w:qFormat/>
    <w:uiPriority w:val="99"/>
    <w:pPr>
      <w:adjustRightInd/>
      <w:snapToGrid/>
      <w:spacing w:line="240" w:lineRule="auto"/>
    </w:pPr>
    <w:rPr>
      <w:rFonts w:asciiTheme="minorHAnsi" w:hAnsiTheme="minorHAnsi" w:eastAsiaTheme="minorEastAsia"/>
      <w:sz w:val="21"/>
      <w:szCs w:val="22"/>
    </w:rPr>
  </w:style>
  <w:style w:type="paragraph" w:styleId="3">
    <w:name w:val="Body Text"/>
    <w:basedOn w:val="1"/>
    <w:link w:val="17"/>
    <w:qFormat/>
    <w:uiPriority w:val="0"/>
    <w:pPr>
      <w:spacing w:line="500" w:lineRule="atLeast"/>
    </w:pPr>
    <w:rPr>
      <w:rFonts w:ascii="宋体"/>
      <w:bCs/>
      <w:sz w:val="28"/>
    </w:rPr>
  </w:style>
  <w:style w:type="paragraph" w:styleId="4">
    <w:name w:val="Body Text Indent"/>
    <w:basedOn w:val="1"/>
    <w:link w:val="16"/>
    <w:qFormat/>
    <w:uiPriority w:val="0"/>
    <w:pPr>
      <w:spacing w:line="460" w:lineRule="atLeast"/>
      <w:ind w:firstLine="461" w:firstLineChars="192"/>
    </w:pPr>
    <w:rPr>
      <w:sz w:val="24"/>
    </w:rPr>
  </w:style>
  <w:style w:type="paragraph" w:styleId="5">
    <w:name w:val="Date"/>
    <w:basedOn w:val="1"/>
    <w:next w:val="1"/>
    <w:link w:val="20"/>
    <w:semiHidden/>
    <w:unhideWhenUsed/>
    <w:uiPriority w:val="99"/>
    <w:pPr>
      <w:ind w:left="100" w:leftChars="2500"/>
    </w:pPr>
  </w:style>
  <w:style w:type="paragraph" w:styleId="6">
    <w:name w:val="Balloon Text"/>
    <w:basedOn w:val="1"/>
    <w:link w:val="18"/>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9">
    <w:name w:val="annotation subject"/>
    <w:basedOn w:val="2"/>
    <w:next w:val="2"/>
    <w:link w:val="22"/>
    <w:semiHidden/>
    <w:unhideWhenUsed/>
    <w:uiPriority w:val="99"/>
    <w:pPr>
      <w:adjustRightInd w:val="0"/>
      <w:snapToGrid w:val="0"/>
      <w:spacing w:line="540" w:lineRule="atLeast"/>
    </w:pPr>
    <w:rPr>
      <w:rFonts w:ascii="Times New Roman" w:hAnsi="Times New Roman" w:eastAsia="仿宋_GB2312"/>
      <w:b/>
      <w:bCs/>
      <w:sz w:val="32"/>
      <w:szCs w:val="21"/>
    </w:rPr>
  </w:style>
  <w:style w:type="character" w:styleId="12">
    <w:name w:val="line number"/>
    <w:basedOn w:val="11"/>
    <w:semiHidden/>
    <w:unhideWhenUsed/>
    <w:uiPriority w:val="99"/>
  </w:style>
  <w:style w:type="character" w:styleId="13">
    <w:name w:val="annotation reference"/>
    <w:unhideWhenUsed/>
    <w:uiPriority w:val="99"/>
    <w:rPr>
      <w:sz w:val="21"/>
      <w:szCs w:val="21"/>
    </w:rPr>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character" w:customStyle="1" w:styleId="16">
    <w:name w:val="正文文本缩进 字符"/>
    <w:basedOn w:val="11"/>
    <w:link w:val="4"/>
    <w:qFormat/>
    <w:uiPriority w:val="0"/>
    <w:rPr>
      <w:rFonts w:ascii="Times New Roman" w:hAnsi="Times New Roman" w:eastAsia="宋体" w:cs="Times New Roman"/>
      <w:sz w:val="24"/>
      <w:szCs w:val="24"/>
    </w:rPr>
  </w:style>
  <w:style w:type="character" w:customStyle="1" w:styleId="17">
    <w:name w:val="正文文本 字符"/>
    <w:basedOn w:val="11"/>
    <w:link w:val="3"/>
    <w:qFormat/>
    <w:uiPriority w:val="0"/>
    <w:rPr>
      <w:rFonts w:ascii="宋体" w:hAnsi="Times New Roman" w:eastAsia="宋体" w:cs="Times New Roman"/>
      <w:bCs/>
      <w:sz w:val="28"/>
      <w:szCs w:val="24"/>
    </w:rPr>
  </w:style>
  <w:style w:type="character" w:customStyle="1" w:styleId="18">
    <w:name w:val="批注框文本 字符"/>
    <w:basedOn w:val="11"/>
    <w:link w:val="6"/>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20">
    <w:name w:val="日期 字符"/>
    <w:basedOn w:val="11"/>
    <w:link w:val="5"/>
    <w:semiHidden/>
    <w:uiPriority w:val="99"/>
    <w:rPr>
      <w:rFonts w:ascii="Times New Roman" w:hAnsi="Times New Roman" w:eastAsia="仿宋_GB2312" w:cstheme="minorBidi"/>
      <w:kern w:val="2"/>
      <w:sz w:val="32"/>
      <w:szCs w:val="21"/>
    </w:rPr>
  </w:style>
  <w:style w:type="character" w:customStyle="1" w:styleId="21">
    <w:name w:val="批注文字 字符"/>
    <w:basedOn w:val="11"/>
    <w:link w:val="2"/>
    <w:semiHidden/>
    <w:qFormat/>
    <w:uiPriority w:val="99"/>
    <w:rPr>
      <w:rFonts w:asciiTheme="minorHAnsi" w:hAnsiTheme="minorHAnsi" w:eastAsiaTheme="minorEastAsia" w:cstheme="minorBidi"/>
      <w:kern w:val="2"/>
      <w:sz w:val="21"/>
      <w:szCs w:val="22"/>
    </w:rPr>
  </w:style>
  <w:style w:type="character" w:customStyle="1" w:styleId="22">
    <w:name w:val="批注主题 字符"/>
    <w:basedOn w:val="21"/>
    <w:link w:val="9"/>
    <w:semiHidden/>
    <w:uiPriority w:val="99"/>
    <w:rPr>
      <w:rFonts w:ascii="Times New Roman" w:hAnsi="Times New Roman" w:eastAsia="仿宋_GB2312" w:cstheme="minorBidi"/>
      <w:b/>
      <w:bCs/>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DACB28-9610-496A-B665-BAAEFB6DBC8D}">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1</Pages>
  <Words>831</Words>
  <Characters>4739</Characters>
  <Lines>39</Lines>
  <Paragraphs>11</Paragraphs>
  <TotalTime>78</TotalTime>
  <ScaleCrop>false</ScaleCrop>
  <LinksUpToDate>false</LinksUpToDate>
  <CharactersWithSpaces>5559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2019-11-26T07:10:00Z</dcterms:created>
  <dc:creator>Administrator</dc:creator>
  <cp:lastModifiedBy>DELL</cp:lastModifiedBy>
  <cp:lastPrinted>2016-10-24T07:10:00Z</cp:lastPrinted>
  <dcterms:modified xsi:type="dcterms:W3CDTF">2021-04-06T02:35:08Z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