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D5" w:rsidRDefault="00E37625">
      <w:pPr>
        <w:jc w:val="center"/>
        <w:rPr>
          <w:rFonts w:ascii="方正小标宋简体" w:eastAsia="方正小标宋简体" w:hAnsi="微软雅黑" w:cs="微软雅黑"/>
          <w:color w:val="000000" w:themeColor="text1"/>
          <w:kern w:val="0"/>
          <w:szCs w:val="32"/>
        </w:rPr>
      </w:pPr>
      <w:r>
        <w:rPr>
          <w:rFonts w:ascii="方正小标宋简体" w:eastAsia="方正小标宋简体" w:hAnsi="微软雅黑" w:cs="微软雅黑" w:hint="eastAsia"/>
          <w:color w:val="000000" w:themeColor="text1"/>
          <w:kern w:val="0"/>
          <w:szCs w:val="32"/>
        </w:rPr>
        <w:t>毕业生工作指引表</w:t>
      </w:r>
    </w:p>
    <w:tbl>
      <w:tblPr>
        <w:tblStyle w:val="a7"/>
        <w:tblW w:w="13745" w:type="dxa"/>
        <w:jc w:val="center"/>
        <w:tblLook w:val="04A0" w:firstRow="1" w:lastRow="0" w:firstColumn="1" w:lastColumn="0" w:noHBand="0" w:noVBand="1"/>
      </w:tblPr>
      <w:tblGrid>
        <w:gridCol w:w="1717"/>
        <w:gridCol w:w="1373"/>
        <w:gridCol w:w="1451"/>
        <w:gridCol w:w="1424"/>
        <w:gridCol w:w="1539"/>
        <w:gridCol w:w="6241"/>
      </w:tblGrid>
      <w:tr w:rsidR="00C76D71" w:rsidTr="00E90197">
        <w:trPr>
          <w:jc w:val="center"/>
        </w:trPr>
        <w:tc>
          <w:tcPr>
            <w:tcW w:w="1717"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序号</w:t>
            </w:r>
          </w:p>
        </w:tc>
        <w:tc>
          <w:tcPr>
            <w:tcW w:w="1373"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时间</w:t>
            </w:r>
          </w:p>
        </w:tc>
        <w:tc>
          <w:tcPr>
            <w:tcW w:w="1451"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事项</w:t>
            </w:r>
          </w:p>
        </w:tc>
        <w:tc>
          <w:tcPr>
            <w:tcW w:w="1424"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人员</w:t>
            </w:r>
          </w:p>
        </w:tc>
        <w:tc>
          <w:tcPr>
            <w:tcW w:w="1539"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地点</w:t>
            </w:r>
          </w:p>
        </w:tc>
        <w:tc>
          <w:tcPr>
            <w:tcW w:w="6241" w:type="dxa"/>
            <w:vAlign w:val="center"/>
          </w:tcPr>
          <w:p w:rsidR="001135D5" w:rsidRDefault="00E37625">
            <w:pPr>
              <w:spacing w:line="240" w:lineRule="atLeast"/>
              <w:jc w:val="center"/>
              <w:rPr>
                <w:rFonts w:ascii="仿宋_GB2312" w:hAnsi="仿宋_GB2312" w:cs="仿宋_GB2312"/>
                <w:b/>
                <w:sz w:val="18"/>
                <w:szCs w:val="18"/>
              </w:rPr>
            </w:pPr>
            <w:r>
              <w:rPr>
                <w:rFonts w:ascii="仿宋_GB2312" w:hAnsi="仿宋_GB2312" w:cs="仿宋_GB2312" w:hint="eastAsia"/>
                <w:b/>
                <w:sz w:val="18"/>
                <w:szCs w:val="18"/>
              </w:rPr>
              <w:t>备注</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Align w:val="center"/>
          </w:tcPr>
          <w:p w:rsidR="001135D5" w:rsidRDefault="00E37625" w:rsidP="00397540">
            <w:pPr>
              <w:widowControl/>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6月</w:t>
            </w:r>
            <w:r w:rsidR="00397540">
              <w:rPr>
                <w:rFonts w:ascii="仿宋_GB2312" w:hAnsi="仿宋_GB2312" w:cs="仿宋_GB2312"/>
                <w:color w:val="333333"/>
                <w:sz w:val="18"/>
                <w:szCs w:val="18"/>
              </w:rPr>
              <w:t>19</w:t>
            </w:r>
            <w:r>
              <w:rPr>
                <w:rFonts w:ascii="仿宋_GB2312" w:hAnsi="仿宋_GB2312" w:cs="仿宋_GB2312" w:hint="eastAsia"/>
                <w:color w:val="333333"/>
                <w:sz w:val="18"/>
                <w:szCs w:val="18"/>
              </w:rPr>
              <w:t>日前</w:t>
            </w:r>
          </w:p>
        </w:tc>
        <w:tc>
          <w:tcPr>
            <w:tcW w:w="1451"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上交《毕业生登记表》、《奖惩情况表》</w:t>
            </w:r>
          </w:p>
        </w:tc>
        <w:tc>
          <w:tcPr>
            <w:tcW w:w="1424"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全体毕业生</w:t>
            </w:r>
          </w:p>
        </w:tc>
        <w:tc>
          <w:tcPr>
            <w:tcW w:w="1539"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根据各年级通知以班级为单位上交</w:t>
            </w:r>
          </w:p>
        </w:tc>
        <w:tc>
          <w:tcPr>
            <w:tcW w:w="6241"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未按时交《毕业生登记表》、《奖惩情况表》的同学将在离校系统上被标记为未完成办理离校手续，将无法按时领取到毕业证和学位证等。</w:t>
            </w:r>
            <w:proofErr w:type="gramStart"/>
            <w:r>
              <w:rPr>
                <w:rFonts w:ascii="仿宋_GB2312" w:hAnsi="仿宋_GB2312" w:cs="仿宋_GB2312" w:hint="eastAsia"/>
                <w:color w:val="333333"/>
                <w:sz w:val="18"/>
                <w:szCs w:val="18"/>
              </w:rPr>
              <w:t>延毕及</w:t>
            </w:r>
            <w:proofErr w:type="gramEnd"/>
            <w:r>
              <w:rPr>
                <w:rFonts w:ascii="仿宋_GB2312" w:hAnsi="仿宋_GB2312" w:cs="仿宋_GB2312" w:hint="eastAsia"/>
                <w:color w:val="333333"/>
                <w:sz w:val="18"/>
                <w:szCs w:val="18"/>
              </w:rPr>
              <w:t>结业学生待领取毕业证后联系年级辅导员领取并填写。</w:t>
            </w:r>
          </w:p>
        </w:tc>
      </w:tr>
      <w:tr w:rsidR="00E81F23" w:rsidTr="00E90197">
        <w:trPr>
          <w:jc w:val="center"/>
        </w:trPr>
        <w:tc>
          <w:tcPr>
            <w:tcW w:w="1717" w:type="dxa"/>
            <w:vAlign w:val="center"/>
          </w:tcPr>
          <w:p w:rsidR="00E81F23" w:rsidRPr="00C76D71" w:rsidRDefault="00E81F23" w:rsidP="00C76D71">
            <w:pPr>
              <w:pStyle w:val="ab"/>
              <w:numPr>
                <w:ilvl w:val="0"/>
                <w:numId w:val="6"/>
              </w:numPr>
              <w:spacing w:line="240" w:lineRule="atLeast"/>
              <w:ind w:firstLineChars="0"/>
              <w:jc w:val="center"/>
              <w:rPr>
                <w:rFonts w:cs="Times New Roman"/>
                <w:sz w:val="21"/>
              </w:rPr>
            </w:pPr>
          </w:p>
        </w:tc>
        <w:tc>
          <w:tcPr>
            <w:tcW w:w="1373" w:type="dxa"/>
            <w:vAlign w:val="center"/>
          </w:tcPr>
          <w:p w:rsidR="00E81F23" w:rsidRDefault="00E81F23" w:rsidP="00E81F23">
            <w:pPr>
              <w:spacing w:line="240" w:lineRule="atLeast"/>
              <w:rPr>
                <w:rFonts w:ascii="仿宋_GB2312" w:hAnsi="仿宋_GB2312" w:cs="仿宋_GB2312"/>
                <w:kern w:val="0"/>
                <w:sz w:val="18"/>
                <w:szCs w:val="18"/>
                <w:lang w:bidi="ar"/>
              </w:rPr>
            </w:pPr>
            <w:r>
              <w:rPr>
                <w:rFonts w:ascii="仿宋_GB2312" w:hAnsi="仿宋_GB2312" w:cs="仿宋_GB2312"/>
                <w:sz w:val="18"/>
                <w:szCs w:val="18"/>
              </w:rPr>
              <w:t>6</w:t>
            </w:r>
            <w:r>
              <w:rPr>
                <w:rFonts w:ascii="仿宋_GB2312" w:hAnsi="仿宋_GB2312" w:cs="仿宋_GB2312" w:hint="eastAsia"/>
                <w:sz w:val="18"/>
                <w:szCs w:val="18"/>
              </w:rPr>
              <w:t>月2</w:t>
            </w:r>
            <w:r>
              <w:rPr>
                <w:rFonts w:ascii="仿宋_GB2312" w:hAnsi="仿宋_GB2312" w:cs="仿宋_GB2312"/>
                <w:sz w:val="18"/>
                <w:szCs w:val="18"/>
              </w:rPr>
              <w:t>0</w:t>
            </w:r>
            <w:r>
              <w:rPr>
                <w:rFonts w:ascii="仿宋_GB2312" w:hAnsi="仿宋_GB2312" w:cs="仿宋_GB2312" w:hint="eastAsia"/>
                <w:sz w:val="18"/>
                <w:szCs w:val="18"/>
              </w:rPr>
              <w:t>日前</w:t>
            </w:r>
          </w:p>
        </w:tc>
        <w:tc>
          <w:tcPr>
            <w:tcW w:w="1451" w:type="dxa"/>
            <w:vAlign w:val="center"/>
          </w:tcPr>
          <w:p w:rsidR="00E81F23" w:rsidRDefault="00E81F23" w:rsidP="00E81F23">
            <w:pPr>
              <w:widowControl/>
              <w:spacing w:line="240" w:lineRule="atLeast"/>
              <w:textAlignment w:val="center"/>
              <w:rPr>
                <w:rFonts w:ascii="仿宋_GB2312" w:hAnsi="仿宋_GB2312" w:cs="仿宋_GB2312"/>
                <w:kern w:val="0"/>
                <w:sz w:val="18"/>
                <w:szCs w:val="18"/>
                <w:lang w:bidi="ar"/>
              </w:rPr>
            </w:pPr>
            <w:r>
              <w:rPr>
                <w:rFonts w:ascii="仿宋_GB2312" w:hAnsi="仿宋_GB2312" w:cs="仿宋_GB2312" w:hint="eastAsia"/>
                <w:sz w:val="18"/>
                <w:szCs w:val="18"/>
              </w:rPr>
              <w:t>申请就业派遣</w:t>
            </w:r>
          </w:p>
        </w:tc>
        <w:tc>
          <w:tcPr>
            <w:tcW w:w="1424" w:type="dxa"/>
            <w:vAlign w:val="center"/>
          </w:tcPr>
          <w:p w:rsidR="00E81F23" w:rsidRDefault="00E81F23" w:rsidP="00E81F23">
            <w:pPr>
              <w:widowControl/>
              <w:spacing w:line="240" w:lineRule="atLeast"/>
              <w:jc w:val="center"/>
              <w:textAlignment w:val="center"/>
              <w:rPr>
                <w:rFonts w:ascii="仿宋_GB2312" w:hAnsi="仿宋_GB2312" w:cs="仿宋_GB2312"/>
                <w:kern w:val="0"/>
                <w:sz w:val="18"/>
                <w:szCs w:val="18"/>
                <w:lang w:bidi="ar"/>
              </w:rPr>
            </w:pPr>
            <w:r>
              <w:rPr>
                <w:rFonts w:ascii="仿宋_GB2312" w:hAnsi="仿宋_GB2312" w:cs="仿宋_GB2312" w:hint="eastAsia"/>
                <w:sz w:val="18"/>
                <w:szCs w:val="18"/>
              </w:rPr>
              <w:t>就业人员</w:t>
            </w:r>
          </w:p>
        </w:tc>
        <w:tc>
          <w:tcPr>
            <w:tcW w:w="1539" w:type="dxa"/>
            <w:vAlign w:val="center"/>
          </w:tcPr>
          <w:p w:rsidR="00E81F23" w:rsidRDefault="00E81F23" w:rsidP="00E81F23">
            <w:pPr>
              <w:widowControl/>
              <w:spacing w:line="240" w:lineRule="atLeast"/>
              <w:textAlignment w:val="center"/>
              <w:rPr>
                <w:rFonts w:ascii="仿宋_GB2312" w:hAnsi="仿宋_GB2312" w:cs="仿宋_GB2312"/>
                <w:kern w:val="0"/>
                <w:sz w:val="18"/>
                <w:szCs w:val="18"/>
                <w:lang w:bidi="ar"/>
              </w:rPr>
            </w:pPr>
            <w:r>
              <w:rPr>
                <w:rFonts w:ascii="仿宋_GB2312" w:hAnsi="仿宋_GB2312" w:cs="仿宋_GB2312" w:hint="eastAsia"/>
                <w:sz w:val="18"/>
                <w:szCs w:val="18"/>
              </w:rPr>
              <w:t>在线</w:t>
            </w:r>
            <w:r>
              <w:rPr>
                <w:rFonts w:ascii="仿宋_GB2312" w:hAnsi="仿宋_GB2312" w:cs="仿宋_GB2312" w:hint="eastAsia"/>
                <w:sz w:val="18"/>
                <w:szCs w:val="18"/>
              </w:rPr>
              <w:tab/>
            </w:r>
          </w:p>
        </w:tc>
        <w:tc>
          <w:tcPr>
            <w:tcW w:w="6241" w:type="dxa"/>
            <w:vAlign w:val="center"/>
          </w:tcPr>
          <w:p w:rsidR="00E81F23" w:rsidRPr="008F0ADF" w:rsidRDefault="00E81F23" w:rsidP="00E81F23">
            <w:pPr>
              <w:spacing w:line="240" w:lineRule="atLeast"/>
              <w:rPr>
                <w:rFonts w:ascii="仿宋_GB2312" w:hAnsi="仿宋_GB2312" w:cs="仿宋_GB2312"/>
                <w:sz w:val="18"/>
                <w:szCs w:val="18"/>
              </w:rPr>
            </w:pPr>
            <w:r w:rsidRPr="008F0ADF">
              <w:rPr>
                <w:rFonts w:ascii="仿宋_GB2312" w:hAnsi="仿宋_GB2312" w:cs="仿宋_GB2312" w:hint="eastAsia"/>
                <w:sz w:val="18"/>
                <w:szCs w:val="18"/>
              </w:rPr>
              <w:t>1.登录“广东大学生就业创业”小程序，点击“初始档案信息”，平台会根据生源地生成初始档案去向信息。</w:t>
            </w:r>
          </w:p>
          <w:p w:rsidR="00E81F23" w:rsidRDefault="00E81F23" w:rsidP="00E81F23">
            <w:pPr>
              <w:topLinePunct/>
              <w:spacing w:line="240" w:lineRule="atLeast"/>
              <w:rPr>
                <w:rFonts w:ascii="仿宋_GB2312" w:hAnsi="仿宋_GB2312" w:cs="仿宋_GB2312"/>
                <w:kern w:val="0"/>
                <w:sz w:val="18"/>
                <w:szCs w:val="18"/>
                <w:lang w:bidi="ar"/>
              </w:rPr>
            </w:pPr>
            <w:r w:rsidRPr="008F0ADF">
              <w:rPr>
                <w:rFonts w:ascii="仿宋_GB2312" w:hAnsi="仿宋_GB2312" w:cs="仿宋_GB2312" w:hint="eastAsia"/>
                <w:sz w:val="18"/>
                <w:szCs w:val="18"/>
              </w:rPr>
              <w:t>2.若已落实就业去向，档案去向信息发生变化，请凭聘用录用函、调档函、就业协议书或者在职定向委培协议书等证明在生源地信息的基础上修改“初始档案信息”，并在附件处上传调档凭据（调档函、主管单位接收函等），生成新的档案去向信息。</w:t>
            </w:r>
          </w:p>
        </w:tc>
      </w:tr>
      <w:tr w:rsidR="00C76D71" w:rsidTr="00E90197">
        <w:trPr>
          <w:jc w:val="center"/>
        </w:trPr>
        <w:tc>
          <w:tcPr>
            <w:tcW w:w="1717" w:type="dxa"/>
            <w:vAlign w:val="center"/>
          </w:tcPr>
          <w:p w:rsidR="00C76D71" w:rsidRPr="00C76D71" w:rsidRDefault="00C76D71" w:rsidP="00C76D71">
            <w:pPr>
              <w:pStyle w:val="ab"/>
              <w:numPr>
                <w:ilvl w:val="0"/>
                <w:numId w:val="6"/>
              </w:numPr>
              <w:ind w:firstLineChars="0"/>
              <w:jc w:val="center"/>
              <w:rPr>
                <w:rFonts w:cs="Times New Roman"/>
                <w:sz w:val="21"/>
              </w:rPr>
            </w:pPr>
          </w:p>
        </w:tc>
        <w:tc>
          <w:tcPr>
            <w:tcW w:w="1373" w:type="dxa"/>
            <w:vAlign w:val="center"/>
          </w:tcPr>
          <w:p w:rsidR="00C76D71" w:rsidRDefault="00C76D71">
            <w:pPr>
              <w:spacing w:line="240" w:lineRule="atLeast"/>
              <w:rPr>
                <w:rFonts w:ascii="仿宋_GB2312" w:hAnsi="仿宋_GB2312" w:cs="仿宋_GB2312"/>
                <w:sz w:val="18"/>
                <w:szCs w:val="18"/>
              </w:rPr>
            </w:pPr>
            <w:r>
              <w:rPr>
                <w:rFonts w:ascii="仿宋_GB2312" w:hAnsi="仿宋_GB2312" w:cs="仿宋_GB2312" w:hint="eastAsia"/>
                <w:sz w:val="18"/>
                <w:szCs w:val="18"/>
              </w:rPr>
              <w:t>6月2</w:t>
            </w:r>
            <w:r>
              <w:rPr>
                <w:rFonts w:ascii="仿宋_GB2312" w:hAnsi="仿宋_GB2312" w:cs="仿宋_GB2312"/>
                <w:sz w:val="18"/>
                <w:szCs w:val="18"/>
              </w:rPr>
              <w:t>1</w:t>
            </w:r>
            <w:r>
              <w:rPr>
                <w:rFonts w:ascii="仿宋_GB2312" w:hAnsi="仿宋_GB2312" w:cs="仿宋_GB2312" w:hint="eastAsia"/>
                <w:sz w:val="18"/>
                <w:szCs w:val="18"/>
              </w:rPr>
              <w:t>日</w:t>
            </w:r>
          </w:p>
        </w:tc>
        <w:tc>
          <w:tcPr>
            <w:tcW w:w="1451" w:type="dxa"/>
            <w:vAlign w:val="center"/>
          </w:tcPr>
          <w:p w:rsidR="00C76D71" w:rsidRDefault="00C76D71">
            <w:pPr>
              <w:spacing w:line="240" w:lineRule="atLeast"/>
              <w:rPr>
                <w:rFonts w:ascii="仿宋_GB2312" w:hAnsi="仿宋_GB2312" w:cs="仿宋_GB2312"/>
                <w:sz w:val="18"/>
                <w:szCs w:val="18"/>
              </w:rPr>
            </w:pPr>
            <w:r>
              <w:rPr>
                <w:rFonts w:ascii="仿宋_GB2312" w:hAnsi="仿宋_GB2312" w:cs="仿宋_GB2312" w:hint="eastAsia"/>
                <w:sz w:val="18"/>
                <w:szCs w:val="18"/>
              </w:rPr>
              <w:t>领学位服</w:t>
            </w:r>
          </w:p>
        </w:tc>
        <w:tc>
          <w:tcPr>
            <w:tcW w:w="1424" w:type="dxa"/>
            <w:vAlign w:val="center"/>
          </w:tcPr>
          <w:p w:rsidR="00C76D71" w:rsidRDefault="00C76D71">
            <w:pPr>
              <w:spacing w:line="240" w:lineRule="atLeast"/>
              <w:rPr>
                <w:rFonts w:ascii="仿宋_GB2312" w:hAnsi="仿宋_GB2312" w:cs="仿宋_GB2312"/>
                <w:sz w:val="18"/>
                <w:szCs w:val="18"/>
              </w:rPr>
            </w:pPr>
            <w:r>
              <w:rPr>
                <w:rFonts w:ascii="仿宋_GB2312" w:hAnsi="仿宋_GB2312" w:cs="仿宋_GB2312" w:hint="eastAsia"/>
                <w:color w:val="333333"/>
                <w:sz w:val="18"/>
                <w:szCs w:val="18"/>
              </w:rPr>
              <w:t>全体毕业生</w:t>
            </w:r>
          </w:p>
        </w:tc>
        <w:tc>
          <w:tcPr>
            <w:tcW w:w="1539" w:type="dxa"/>
            <w:vAlign w:val="center"/>
          </w:tcPr>
          <w:p w:rsidR="00C76D71" w:rsidRDefault="00C76D71">
            <w:pPr>
              <w:spacing w:line="240" w:lineRule="atLeast"/>
              <w:rPr>
                <w:rFonts w:ascii="仿宋_GB2312" w:hAnsi="仿宋_GB2312" w:cs="仿宋_GB2312"/>
                <w:sz w:val="18"/>
                <w:szCs w:val="18"/>
              </w:rPr>
            </w:pPr>
            <w:proofErr w:type="gramStart"/>
            <w:r>
              <w:rPr>
                <w:rFonts w:ascii="仿宋_GB2312" w:hAnsi="仿宋_GB2312" w:cs="仿宋_GB2312" w:hint="eastAsia"/>
                <w:sz w:val="18"/>
                <w:szCs w:val="18"/>
              </w:rPr>
              <w:t>待通知</w:t>
            </w:r>
            <w:proofErr w:type="gramEnd"/>
          </w:p>
        </w:tc>
        <w:tc>
          <w:tcPr>
            <w:tcW w:w="6241" w:type="dxa"/>
            <w:vAlign w:val="center"/>
          </w:tcPr>
          <w:p w:rsidR="00C76D71" w:rsidRDefault="00C76D71">
            <w:pPr>
              <w:spacing w:line="240" w:lineRule="atLeast"/>
              <w:rPr>
                <w:rFonts w:ascii="仿宋_GB2312" w:hAnsi="仿宋_GB2312" w:cs="仿宋_GB2312"/>
                <w:sz w:val="18"/>
                <w:szCs w:val="18"/>
              </w:rPr>
            </w:pPr>
            <w:r>
              <w:rPr>
                <w:rFonts w:ascii="仿宋_GB2312" w:hAnsi="仿宋_GB2312" w:cs="仿宋_GB2312" w:hint="eastAsia"/>
                <w:sz w:val="18"/>
                <w:szCs w:val="18"/>
              </w:rPr>
              <w:t>以班级为单位领取，各班注意做好记录和签领手续，如丢失或损坏须照价赔偿。</w:t>
            </w:r>
          </w:p>
        </w:tc>
      </w:tr>
      <w:tr w:rsidR="00C76D71" w:rsidTr="00E90197">
        <w:trPr>
          <w:jc w:val="center"/>
        </w:trPr>
        <w:tc>
          <w:tcPr>
            <w:tcW w:w="1717" w:type="dxa"/>
            <w:vAlign w:val="center"/>
          </w:tcPr>
          <w:p w:rsidR="00E81F23" w:rsidRPr="00C76D71" w:rsidRDefault="00E81F23" w:rsidP="00C76D71">
            <w:pPr>
              <w:pStyle w:val="ab"/>
              <w:numPr>
                <w:ilvl w:val="0"/>
                <w:numId w:val="6"/>
              </w:numPr>
              <w:spacing w:line="240" w:lineRule="atLeast"/>
              <w:ind w:firstLineChars="0"/>
              <w:jc w:val="center"/>
              <w:rPr>
                <w:rFonts w:cs="Times New Roman"/>
                <w:sz w:val="21"/>
              </w:rPr>
            </w:pPr>
          </w:p>
        </w:tc>
        <w:tc>
          <w:tcPr>
            <w:tcW w:w="1373"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kern w:val="0"/>
                <w:sz w:val="18"/>
                <w:szCs w:val="18"/>
                <w:lang w:bidi="ar"/>
              </w:rPr>
              <w:t>6月</w:t>
            </w:r>
            <w:r>
              <w:rPr>
                <w:rFonts w:ascii="仿宋_GB2312" w:hAnsi="仿宋_GB2312" w:cs="仿宋_GB2312"/>
                <w:kern w:val="0"/>
                <w:sz w:val="18"/>
                <w:szCs w:val="18"/>
                <w:lang w:bidi="ar"/>
              </w:rPr>
              <w:t>24</w:t>
            </w:r>
            <w:r>
              <w:rPr>
                <w:rFonts w:ascii="仿宋_GB2312" w:hAnsi="仿宋_GB2312" w:cs="仿宋_GB2312" w:hint="eastAsia"/>
                <w:kern w:val="0"/>
                <w:sz w:val="18"/>
                <w:szCs w:val="18"/>
                <w:lang w:bidi="ar"/>
              </w:rPr>
              <w:t>日前</w:t>
            </w:r>
          </w:p>
        </w:tc>
        <w:tc>
          <w:tcPr>
            <w:tcW w:w="145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kern w:val="0"/>
                <w:sz w:val="18"/>
                <w:szCs w:val="18"/>
                <w:lang w:bidi="ar"/>
              </w:rPr>
              <w:t>欠费缴纳</w:t>
            </w:r>
          </w:p>
        </w:tc>
        <w:tc>
          <w:tcPr>
            <w:tcW w:w="1424"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kern w:val="0"/>
                <w:sz w:val="18"/>
                <w:szCs w:val="18"/>
                <w:lang w:bidi="ar"/>
              </w:rPr>
              <w:t>欠费学生办理</w:t>
            </w:r>
          </w:p>
        </w:tc>
        <w:tc>
          <w:tcPr>
            <w:tcW w:w="1539"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kern w:val="0"/>
                <w:sz w:val="18"/>
                <w:szCs w:val="18"/>
                <w:lang w:bidi="ar"/>
              </w:rPr>
              <w:t>在线</w:t>
            </w:r>
          </w:p>
        </w:tc>
        <w:tc>
          <w:tcPr>
            <w:tcW w:w="624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kern w:val="0"/>
                <w:sz w:val="18"/>
                <w:szCs w:val="18"/>
                <w:lang w:bidi="ar"/>
              </w:rPr>
              <w:t>登录学校交费平台完成网上交费手续。http://pay.sysu.edu.cn</w:t>
            </w:r>
          </w:p>
        </w:tc>
      </w:tr>
      <w:tr w:rsidR="00C76D71" w:rsidTr="00E90197">
        <w:trPr>
          <w:jc w:val="center"/>
        </w:trPr>
        <w:tc>
          <w:tcPr>
            <w:tcW w:w="1717" w:type="dxa"/>
            <w:vAlign w:val="center"/>
          </w:tcPr>
          <w:p w:rsidR="001135D5" w:rsidRPr="00C76D71" w:rsidRDefault="001135D5" w:rsidP="00C76D71">
            <w:pPr>
              <w:pStyle w:val="ab"/>
              <w:numPr>
                <w:ilvl w:val="0"/>
                <w:numId w:val="6"/>
              </w:numPr>
              <w:ind w:firstLineChars="0"/>
              <w:jc w:val="center"/>
              <w:rPr>
                <w:rFonts w:cs="Times New Roman"/>
                <w:sz w:val="21"/>
              </w:rPr>
            </w:pPr>
          </w:p>
        </w:tc>
        <w:tc>
          <w:tcPr>
            <w:tcW w:w="1373" w:type="dxa"/>
            <w:vAlign w:val="center"/>
          </w:tcPr>
          <w:p w:rsidR="001135D5" w:rsidRDefault="00E37625" w:rsidP="00397540">
            <w:pPr>
              <w:spacing w:line="240" w:lineRule="atLeast"/>
              <w:rPr>
                <w:rFonts w:ascii="仿宋_GB2312" w:hAnsi="仿宋_GB2312" w:cs="仿宋_GB2312"/>
                <w:sz w:val="18"/>
                <w:szCs w:val="18"/>
              </w:rPr>
            </w:pPr>
            <w:r>
              <w:rPr>
                <w:rFonts w:ascii="仿宋_GB2312" w:hAnsi="仿宋_GB2312" w:cs="仿宋_GB2312" w:hint="eastAsia"/>
                <w:sz w:val="18"/>
                <w:szCs w:val="18"/>
              </w:rPr>
              <w:t>6月</w:t>
            </w:r>
            <w:r w:rsidR="00397540">
              <w:rPr>
                <w:rFonts w:ascii="仿宋_GB2312" w:hAnsi="仿宋_GB2312" w:cs="仿宋_GB2312"/>
                <w:sz w:val="18"/>
                <w:szCs w:val="18"/>
              </w:rPr>
              <w:t>26</w:t>
            </w:r>
            <w:r>
              <w:rPr>
                <w:rFonts w:ascii="仿宋_GB2312" w:hAnsi="仿宋_GB2312" w:cs="仿宋_GB2312" w:hint="eastAsia"/>
                <w:sz w:val="18"/>
                <w:szCs w:val="18"/>
              </w:rPr>
              <w:t>日起</w:t>
            </w: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婚育证明办理</w:t>
            </w:r>
          </w:p>
        </w:tc>
        <w:tc>
          <w:tcPr>
            <w:tcW w:w="1424"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有需要办理的同学</w:t>
            </w:r>
          </w:p>
        </w:tc>
        <w:tc>
          <w:tcPr>
            <w:tcW w:w="1539"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线上</w:t>
            </w:r>
          </w:p>
        </w:tc>
        <w:tc>
          <w:tcPr>
            <w:tcW w:w="624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学生登录大学服务中心（http://usc.sysu.edu.cn)“婚育证明卡开具申请”模块提交申请，上传资料。学院完成审批后。学生自行前往行政楼B座一</w:t>
            </w:r>
            <w:proofErr w:type="gramStart"/>
            <w:r>
              <w:rPr>
                <w:rFonts w:ascii="仿宋_GB2312" w:hAnsi="仿宋_GB2312" w:cs="仿宋_GB2312" w:hint="eastAsia"/>
                <w:sz w:val="18"/>
                <w:szCs w:val="18"/>
              </w:rPr>
              <w:t>楼大学</w:t>
            </w:r>
            <w:proofErr w:type="gramEnd"/>
            <w:r>
              <w:rPr>
                <w:rFonts w:ascii="仿宋_GB2312" w:hAnsi="仿宋_GB2312" w:cs="仿宋_GB2312" w:hint="eastAsia"/>
                <w:sz w:val="18"/>
                <w:szCs w:val="18"/>
              </w:rPr>
              <w:t>服务中心现场领取婚育证明。</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Align w:val="center"/>
          </w:tcPr>
          <w:p w:rsidR="001135D5" w:rsidRDefault="00E37625" w:rsidP="00397540">
            <w:pPr>
              <w:spacing w:line="240" w:lineRule="atLeast"/>
              <w:rPr>
                <w:rFonts w:ascii="仿宋_GB2312" w:hAnsi="仿宋_GB2312" w:cs="仿宋_GB2312"/>
                <w:sz w:val="18"/>
                <w:szCs w:val="18"/>
              </w:rPr>
            </w:pPr>
            <w:r>
              <w:rPr>
                <w:rFonts w:ascii="仿宋_GB2312" w:hAnsi="仿宋_GB2312" w:cs="仿宋_GB2312" w:hint="eastAsia"/>
                <w:sz w:val="18"/>
                <w:szCs w:val="18"/>
              </w:rPr>
              <w:t>6月</w:t>
            </w:r>
            <w:r w:rsidR="00397540">
              <w:rPr>
                <w:rFonts w:ascii="仿宋_GB2312" w:hAnsi="仿宋_GB2312" w:cs="仿宋_GB2312"/>
                <w:sz w:val="18"/>
                <w:szCs w:val="18"/>
              </w:rPr>
              <w:t>26</w:t>
            </w:r>
            <w:r>
              <w:rPr>
                <w:rFonts w:ascii="仿宋_GB2312" w:hAnsi="仿宋_GB2312" w:cs="仿宋_GB2312" w:hint="eastAsia"/>
                <w:sz w:val="18"/>
                <w:szCs w:val="18"/>
              </w:rPr>
              <w:t>日前</w:t>
            </w:r>
          </w:p>
        </w:tc>
        <w:tc>
          <w:tcPr>
            <w:tcW w:w="1451" w:type="dxa"/>
            <w:vAlign w:val="center"/>
          </w:tcPr>
          <w:p w:rsidR="001135D5" w:rsidRDefault="00E37625">
            <w:pPr>
              <w:widowControl/>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党员组织关系转出</w:t>
            </w:r>
          </w:p>
        </w:tc>
        <w:tc>
          <w:tcPr>
            <w:tcW w:w="1424"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全体毕业生党员</w:t>
            </w:r>
          </w:p>
        </w:tc>
        <w:tc>
          <w:tcPr>
            <w:tcW w:w="1539"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各党支部</w:t>
            </w:r>
          </w:p>
        </w:tc>
        <w:tc>
          <w:tcPr>
            <w:tcW w:w="6241"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1.根据具体通知上报转出组织名称。由学院党务工作人员在广东省党务管理信息系统和广东省党内统计系统办理转出手续，毕业生本人</w:t>
            </w:r>
            <w:proofErr w:type="gramStart"/>
            <w:r>
              <w:rPr>
                <w:rFonts w:ascii="仿宋_GB2312" w:hAnsi="仿宋_GB2312" w:cs="仿宋_GB2312" w:hint="eastAsia"/>
                <w:color w:val="333333"/>
                <w:sz w:val="18"/>
                <w:szCs w:val="18"/>
              </w:rPr>
              <w:t>无需线</w:t>
            </w:r>
            <w:proofErr w:type="gramEnd"/>
            <w:r>
              <w:rPr>
                <w:rFonts w:ascii="仿宋_GB2312" w:hAnsi="仿宋_GB2312" w:cs="仿宋_GB2312" w:hint="eastAsia"/>
                <w:color w:val="333333"/>
                <w:sz w:val="18"/>
                <w:szCs w:val="18"/>
              </w:rPr>
              <w:t>上操作。</w:t>
            </w:r>
          </w:p>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kern w:val="0"/>
                <w:sz w:val="18"/>
                <w:szCs w:val="18"/>
              </w:rPr>
              <w:t>2.</w:t>
            </w:r>
            <w:r w:rsidR="00C76D71">
              <w:rPr>
                <w:rFonts w:hint="eastAsia"/>
              </w:rPr>
              <w:t xml:space="preserve"> </w:t>
            </w:r>
            <w:r w:rsidR="00C76D71" w:rsidRPr="00C76D71">
              <w:rPr>
                <w:rFonts w:ascii="仿宋_GB2312" w:hAnsi="仿宋_GB2312" w:cs="仿宋_GB2312" w:hint="eastAsia"/>
                <w:kern w:val="0"/>
                <w:sz w:val="18"/>
                <w:szCs w:val="18"/>
              </w:rPr>
              <w:t>对于在党务系统上不能检索到接收党组织信息的，需开具纸质介绍信（6月27日领取文件时一同领取）。</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Align w:val="center"/>
          </w:tcPr>
          <w:p w:rsidR="001135D5" w:rsidRDefault="00E37625" w:rsidP="00397540">
            <w:pPr>
              <w:spacing w:line="240" w:lineRule="atLeast"/>
              <w:rPr>
                <w:rFonts w:ascii="仿宋_GB2312" w:hAnsi="仿宋_GB2312" w:cs="仿宋_GB2312"/>
                <w:sz w:val="18"/>
                <w:szCs w:val="18"/>
              </w:rPr>
            </w:pPr>
            <w:r>
              <w:rPr>
                <w:rFonts w:ascii="仿宋_GB2312" w:hAnsi="仿宋_GB2312" w:cs="仿宋_GB2312" w:hint="eastAsia"/>
                <w:sz w:val="18"/>
                <w:szCs w:val="18"/>
              </w:rPr>
              <w:t>6月</w:t>
            </w:r>
            <w:r w:rsidR="00397540">
              <w:rPr>
                <w:rFonts w:ascii="仿宋_GB2312" w:hAnsi="仿宋_GB2312" w:cs="仿宋_GB2312"/>
                <w:sz w:val="18"/>
                <w:szCs w:val="18"/>
              </w:rPr>
              <w:t>26</w:t>
            </w:r>
            <w:r>
              <w:rPr>
                <w:rFonts w:ascii="仿宋_GB2312" w:hAnsi="仿宋_GB2312" w:cs="仿宋_GB2312" w:hint="eastAsia"/>
                <w:sz w:val="18"/>
                <w:szCs w:val="18"/>
              </w:rPr>
              <w:t>日前</w:t>
            </w:r>
          </w:p>
        </w:tc>
        <w:tc>
          <w:tcPr>
            <w:tcW w:w="1451" w:type="dxa"/>
            <w:vAlign w:val="center"/>
          </w:tcPr>
          <w:p w:rsidR="001135D5" w:rsidRDefault="00E37625">
            <w:pPr>
              <w:widowControl/>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团员组织关系转出</w:t>
            </w:r>
          </w:p>
        </w:tc>
        <w:tc>
          <w:tcPr>
            <w:tcW w:w="1424"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全体毕业生团员（含28岁以下党员）</w:t>
            </w:r>
          </w:p>
        </w:tc>
        <w:tc>
          <w:tcPr>
            <w:tcW w:w="1539"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color w:val="333333"/>
                <w:sz w:val="18"/>
                <w:szCs w:val="18"/>
              </w:rPr>
              <w:t>智慧团建系统</w:t>
            </w:r>
          </w:p>
        </w:tc>
        <w:tc>
          <w:tcPr>
            <w:tcW w:w="6241" w:type="dxa"/>
            <w:vAlign w:val="center"/>
          </w:tcPr>
          <w:p w:rsidR="001135D5" w:rsidRDefault="00E37625">
            <w:pPr>
              <w:spacing w:line="240" w:lineRule="atLeast"/>
              <w:rPr>
                <w:rFonts w:ascii="仿宋_GB2312" w:hAnsi="仿宋_GB2312" w:cs="仿宋_GB2312"/>
                <w:color w:val="333333"/>
                <w:sz w:val="18"/>
                <w:szCs w:val="18"/>
              </w:rPr>
            </w:pPr>
            <w:r>
              <w:rPr>
                <w:rFonts w:ascii="仿宋_GB2312" w:hAnsi="仿宋_GB2312" w:cs="仿宋_GB2312" w:hint="eastAsia"/>
                <w:kern w:val="0"/>
                <w:sz w:val="18"/>
                <w:szCs w:val="18"/>
              </w:rPr>
              <w:t>领取毕业文件前，登录广东“智慧团建”系统（</w:t>
            </w:r>
            <w:proofErr w:type="gramStart"/>
            <w:r>
              <w:rPr>
                <w:rFonts w:ascii="仿宋_GB2312" w:hAnsi="仿宋_GB2312" w:cs="仿宋_GB2312" w:hint="eastAsia"/>
                <w:kern w:val="0"/>
                <w:sz w:val="18"/>
                <w:szCs w:val="18"/>
              </w:rPr>
              <w:t>微信公众号</w:t>
            </w:r>
            <w:proofErr w:type="gramEnd"/>
            <w:r>
              <w:rPr>
                <w:rFonts w:ascii="仿宋_GB2312" w:hAnsi="仿宋_GB2312" w:cs="仿宋_GB2312" w:hint="eastAsia"/>
                <w:kern w:val="0"/>
                <w:sz w:val="18"/>
                <w:szCs w:val="18"/>
              </w:rPr>
              <w:t>“广东共青团”的“智慧团建”入口登陆）缴清至当月的团费，发起团组织关系转接申请。</w:t>
            </w:r>
          </w:p>
        </w:tc>
      </w:tr>
      <w:tr w:rsidR="00E81F23" w:rsidTr="00E90197">
        <w:trPr>
          <w:jc w:val="center"/>
        </w:trPr>
        <w:tc>
          <w:tcPr>
            <w:tcW w:w="1717" w:type="dxa"/>
            <w:vAlign w:val="center"/>
          </w:tcPr>
          <w:p w:rsidR="00E81F23" w:rsidRPr="00C76D71" w:rsidRDefault="00E81F23" w:rsidP="00C76D71">
            <w:pPr>
              <w:pStyle w:val="ab"/>
              <w:numPr>
                <w:ilvl w:val="0"/>
                <w:numId w:val="6"/>
              </w:numPr>
              <w:spacing w:line="240" w:lineRule="atLeast"/>
              <w:ind w:firstLineChars="0"/>
              <w:jc w:val="center"/>
              <w:rPr>
                <w:rFonts w:cs="Times New Roman"/>
                <w:sz w:val="21"/>
              </w:rPr>
            </w:pPr>
          </w:p>
        </w:tc>
        <w:tc>
          <w:tcPr>
            <w:tcW w:w="1373"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6月</w:t>
            </w:r>
            <w:r>
              <w:rPr>
                <w:rFonts w:ascii="仿宋_GB2312" w:hAnsi="仿宋_GB2312" w:cs="仿宋_GB2312"/>
                <w:sz w:val="18"/>
                <w:szCs w:val="18"/>
              </w:rPr>
              <w:t>27</w:t>
            </w:r>
            <w:r>
              <w:rPr>
                <w:rFonts w:ascii="仿宋_GB2312" w:hAnsi="仿宋_GB2312" w:cs="仿宋_GB2312" w:hint="eastAsia"/>
                <w:sz w:val="18"/>
                <w:szCs w:val="18"/>
              </w:rPr>
              <w:t>日前（有特殊情况请提前沟通）</w:t>
            </w:r>
          </w:p>
        </w:tc>
        <w:tc>
          <w:tcPr>
            <w:tcW w:w="145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在规定时间内到相关部门办理离校手续</w:t>
            </w:r>
          </w:p>
        </w:tc>
        <w:tc>
          <w:tcPr>
            <w:tcW w:w="1424"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全体毕业生</w:t>
            </w:r>
          </w:p>
        </w:tc>
        <w:tc>
          <w:tcPr>
            <w:tcW w:w="1539"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各相关单位</w:t>
            </w:r>
          </w:p>
        </w:tc>
        <w:tc>
          <w:tcPr>
            <w:tcW w:w="624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登录离校信息系统（</w:t>
            </w:r>
            <w:r w:rsidR="00B35429" w:rsidRPr="00B35429">
              <w:rPr>
                <w:rFonts w:ascii="仿宋_GB2312" w:hAnsi="仿宋_GB2312" w:cs="仿宋_GB2312"/>
                <w:sz w:val="18"/>
                <w:szCs w:val="18"/>
              </w:rPr>
              <w:t>https://freshman.sysu.edu.cn/lxxt/#/listManage</w:t>
            </w:r>
            <w:r>
              <w:rPr>
                <w:rFonts w:ascii="仿宋_GB2312" w:hAnsi="仿宋_GB2312" w:cs="仿宋_GB2312" w:hint="eastAsia"/>
                <w:sz w:val="18"/>
                <w:szCs w:val="18"/>
              </w:rPr>
              <w:t>）查看</w:t>
            </w:r>
            <w:proofErr w:type="gramStart"/>
            <w:r>
              <w:rPr>
                <w:rFonts w:ascii="仿宋_GB2312" w:hAnsi="仿宋_GB2312" w:cs="仿宋_GB2312" w:hint="eastAsia"/>
                <w:sz w:val="18"/>
                <w:szCs w:val="18"/>
              </w:rPr>
              <w:t>各手续</w:t>
            </w:r>
            <w:proofErr w:type="gramEnd"/>
            <w:r>
              <w:rPr>
                <w:rFonts w:ascii="仿宋_GB2312" w:hAnsi="仿宋_GB2312" w:cs="仿宋_GB2312" w:hint="eastAsia"/>
                <w:sz w:val="18"/>
                <w:szCs w:val="18"/>
              </w:rPr>
              <w:t>办理进度。必要手续都是“√”后，发放毕业证、学位证等资料。</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6月27日</w:t>
            </w:r>
            <w:r w:rsidR="008F0ADF">
              <w:rPr>
                <w:rFonts w:ascii="仿宋_GB2312" w:hAnsi="仿宋_GB2312" w:cs="仿宋_GB2312" w:hint="eastAsia"/>
                <w:sz w:val="18"/>
                <w:szCs w:val="18"/>
              </w:rPr>
              <w:t>上午</w:t>
            </w: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毕业典礼/毕业合影</w:t>
            </w:r>
          </w:p>
        </w:tc>
        <w:tc>
          <w:tcPr>
            <w:tcW w:w="1424" w:type="dxa"/>
            <w:vAlign w:val="center"/>
          </w:tcPr>
          <w:p w:rsidR="001135D5" w:rsidRDefault="00C76D71">
            <w:pPr>
              <w:spacing w:line="240" w:lineRule="atLeast"/>
              <w:rPr>
                <w:rFonts w:ascii="仿宋_GB2312" w:hAnsi="仿宋_GB2312" w:cs="仿宋_GB2312"/>
                <w:sz w:val="18"/>
                <w:szCs w:val="18"/>
              </w:rPr>
            </w:pPr>
            <w:r>
              <w:rPr>
                <w:rFonts w:ascii="仿宋_GB2312" w:hAnsi="仿宋_GB2312" w:cs="仿宋_GB2312" w:hint="eastAsia"/>
                <w:color w:val="333333"/>
                <w:sz w:val="18"/>
                <w:szCs w:val="18"/>
              </w:rPr>
              <w:t>全体毕业生，</w:t>
            </w:r>
            <w:r w:rsidR="00E37625">
              <w:rPr>
                <w:rFonts w:ascii="仿宋_GB2312" w:hAnsi="仿宋_GB2312" w:cs="仿宋_GB2312" w:hint="eastAsia"/>
                <w:sz w:val="18"/>
                <w:szCs w:val="18"/>
              </w:rPr>
              <w:t>邀请学院老师参加</w:t>
            </w:r>
          </w:p>
        </w:tc>
        <w:tc>
          <w:tcPr>
            <w:tcW w:w="1539"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行政楼B102</w:t>
            </w:r>
          </w:p>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东校园图书馆前</w:t>
            </w:r>
          </w:p>
        </w:tc>
        <w:tc>
          <w:tcPr>
            <w:tcW w:w="624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w:t>
            </w:r>
          </w:p>
        </w:tc>
      </w:tr>
      <w:tr w:rsidR="00E81F23" w:rsidTr="00E90197">
        <w:trPr>
          <w:jc w:val="center"/>
        </w:trPr>
        <w:tc>
          <w:tcPr>
            <w:tcW w:w="1717" w:type="dxa"/>
            <w:vAlign w:val="center"/>
          </w:tcPr>
          <w:p w:rsidR="00E81F23" w:rsidRPr="00C76D71" w:rsidRDefault="00E81F23" w:rsidP="00C76D71">
            <w:pPr>
              <w:pStyle w:val="ab"/>
              <w:numPr>
                <w:ilvl w:val="0"/>
                <w:numId w:val="6"/>
              </w:numPr>
              <w:spacing w:line="240" w:lineRule="atLeast"/>
              <w:ind w:firstLineChars="0"/>
              <w:jc w:val="center"/>
              <w:rPr>
                <w:rFonts w:cs="Times New Roman"/>
                <w:sz w:val="21"/>
              </w:rPr>
            </w:pPr>
          </w:p>
        </w:tc>
        <w:tc>
          <w:tcPr>
            <w:tcW w:w="1373"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6月2</w:t>
            </w:r>
            <w:r>
              <w:rPr>
                <w:rFonts w:ascii="仿宋_GB2312" w:hAnsi="仿宋_GB2312" w:cs="仿宋_GB2312"/>
                <w:sz w:val="18"/>
                <w:szCs w:val="18"/>
              </w:rPr>
              <w:t>7</w:t>
            </w:r>
            <w:r>
              <w:rPr>
                <w:rFonts w:ascii="仿宋_GB2312" w:hAnsi="仿宋_GB2312" w:cs="仿宋_GB2312" w:hint="eastAsia"/>
                <w:sz w:val="18"/>
                <w:szCs w:val="18"/>
              </w:rPr>
              <w:t>日下午（14:00-17:00）</w:t>
            </w:r>
          </w:p>
          <w:p w:rsidR="00E81F23" w:rsidRDefault="00E81F23" w:rsidP="00E81F23">
            <w:pPr>
              <w:spacing w:line="240" w:lineRule="atLeast"/>
              <w:rPr>
                <w:rFonts w:ascii="仿宋_GB2312" w:hAnsi="仿宋_GB2312" w:cs="仿宋_GB2312"/>
                <w:sz w:val="18"/>
                <w:szCs w:val="18"/>
              </w:rPr>
            </w:pPr>
          </w:p>
        </w:tc>
        <w:tc>
          <w:tcPr>
            <w:tcW w:w="145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归还学位服、缴清学位服清洗费（40元/套）</w:t>
            </w:r>
          </w:p>
        </w:tc>
        <w:tc>
          <w:tcPr>
            <w:tcW w:w="1424"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全体毕业生生</w:t>
            </w:r>
          </w:p>
        </w:tc>
        <w:tc>
          <w:tcPr>
            <w:tcW w:w="1539"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125讲学厅</w:t>
            </w:r>
          </w:p>
        </w:tc>
        <w:tc>
          <w:tcPr>
            <w:tcW w:w="6241" w:type="dxa"/>
            <w:vAlign w:val="center"/>
          </w:tcPr>
          <w:p w:rsidR="00E81F23" w:rsidRDefault="00E81F23" w:rsidP="00E81F23">
            <w:pPr>
              <w:spacing w:line="240" w:lineRule="atLeast"/>
              <w:rPr>
                <w:rFonts w:ascii="仿宋_GB2312" w:hAnsi="仿宋_GB2312" w:cs="仿宋_GB2312"/>
                <w:sz w:val="18"/>
                <w:szCs w:val="18"/>
              </w:rPr>
            </w:pPr>
            <w:r>
              <w:rPr>
                <w:rFonts w:ascii="仿宋_GB2312" w:hAnsi="仿宋_GB2312" w:cs="仿宋_GB2312" w:hint="eastAsia"/>
                <w:sz w:val="18"/>
                <w:szCs w:val="18"/>
              </w:rPr>
              <w:t>各班收齐后以班级为单位统一归还，请各班委做好清点及检查工作，损坏、遗失或不按时归还学位服的毕业生照价赔偿（30号参加学校典礼或者观礼的同学参加后自行归还）。</w:t>
            </w:r>
          </w:p>
        </w:tc>
      </w:tr>
      <w:tr w:rsidR="00C76D71" w:rsidTr="00E90197">
        <w:trPr>
          <w:trHeight w:val="462"/>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Merge w:val="restart"/>
            <w:vAlign w:val="center"/>
          </w:tcPr>
          <w:p w:rsidR="001135D5" w:rsidRDefault="001135D5">
            <w:pPr>
              <w:spacing w:line="240" w:lineRule="atLeast"/>
              <w:rPr>
                <w:rFonts w:ascii="仿宋_GB2312" w:hAnsi="仿宋_GB2312" w:cs="仿宋_GB2312"/>
                <w:sz w:val="18"/>
                <w:szCs w:val="18"/>
              </w:rPr>
            </w:pPr>
          </w:p>
        </w:tc>
        <w:tc>
          <w:tcPr>
            <w:tcW w:w="1451" w:type="dxa"/>
            <w:vMerge w:val="restart"/>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color w:val="333333"/>
                <w:sz w:val="18"/>
                <w:szCs w:val="18"/>
                <w:shd w:val="clear" w:color="auto" w:fill="FFFFFF"/>
              </w:rPr>
              <w:t>领取毕业证、学位证</w:t>
            </w:r>
          </w:p>
        </w:tc>
        <w:tc>
          <w:tcPr>
            <w:tcW w:w="1424" w:type="dxa"/>
            <w:vMerge w:val="restart"/>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全体毕业生</w:t>
            </w:r>
          </w:p>
        </w:tc>
        <w:tc>
          <w:tcPr>
            <w:tcW w:w="1539" w:type="dxa"/>
            <w:vMerge w:val="restart"/>
            <w:vAlign w:val="center"/>
          </w:tcPr>
          <w:p w:rsidR="001135D5" w:rsidRDefault="001135D5">
            <w:pPr>
              <w:spacing w:line="240" w:lineRule="atLeast"/>
              <w:rPr>
                <w:rFonts w:ascii="仿宋_GB2312" w:hAnsi="仿宋_GB2312" w:cs="仿宋_GB2312"/>
                <w:sz w:val="18"/>
                <w:szCs w:val="18"/>
              </w:rPr>
            </w:pPr>
          </w:p>
          <w:p w:rsidR="001135D5" w:rsidRDefault="00E81F23">
            <w:pPr>
              <w:spacing w:line="240" w:lineRule="atLeast"/>
              <w:rPr>
                <w:rFonts w:ascii="仿宋_GB2312" w:hAnsi="仿宋_GB2312" w:cs="仿宋_GB2312"/>
                <w:sz w:val="18"/>
                <w:szCs w:val="18"/>
              </w:rPr>
            </w:pPr>
            <w:r>
              <w:rPr>
                <w:rFonts w:ascii="仿宋_GB2312" w:hAnsi="仿宋_GB2312" w:cs="仿宋_GB2312"/>
                <w:sz w:val="18"/>
                <w:szCs w:val="18"/>
              </w:rPr>
              <w:t>111</w:t>
            </w:r>
            <w:r>
              <w:rPr>
                <w:rFonts w:ascii="仿宋_GB2312" w:hAnsi="仿宋_GB2312" w:cs="仿宋_GB2312" w:hint="eastAsia"/>
                <w:sz w:val="18"/>
                <w:szCs w:val="18"/>
              </w:rPr>
              <w:t>、</w:t>
            </w:r>
            <w:r w:rsidR="00E37625">
              <w:rPr>
                <w:rFonts w:ascii="仿宋_GB2312" w:hAnsi="仿宋_GB2312" w:cs="仿宋_GB2312" w:hint="eastAsia"/>
                <w:sz w:val="18"/>
                <w:szCs w:val="18"/>
              </w:rPr>
              <w:t>112会议室</w:t>
            </w:r>
          </w:p>
          <w:p w:rsidR="001135D5" w:rsidRDefault="001135D5">
            <w:pPr>
              <w:spacing w:line="240" w:lineRule="atLeast"/>
              <w:rPr>
                <w:rFonts w:ascii="仿宋_GB2312" w:hAnsi="仿宋_GB2312" w:cs="仿宋_GB2312"/>
                <w:sz w:val="18"/>
                <w:szCs w:val="18"/>
              </w:rPr>
            </w:pPr>
          </w:p>
        </w:tc>
        <w:tc>
          <w:tcPr>
            <w:tcW w:w="6241" w:type="dxa"/>
            <w:vMerge w:val="restart"/>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color w:val="333333"/>
                <w:sz w:val="18"/>
                <w:szCs w:val="18"/>
                <w:shd w:val="clear" w:color="auto" w:fill="FFFFFF"/>
              </w:rPr>
              <w:t>须办理完成所有离校手续后方可领得证书，若系统显示未完成离校手续的同学则暂不发予。</w:t>
            </w:r>
          </w:p>
        </w:tc>
      </w:tr>
      <w:tr w:rsidR="00C76D71" w:rsidTr="00E90197">
        <w:trPr>
          <w:trHeight w:val="218"/>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Merge/>
            <w:vAlign w:val="center"/>
          </w:tcPr>
          <w:p w:rsidR="001135D5" w:rsidRDefault="001135D5">
            <w:pPr>
              <w:spacing w:line="240" w:lineRule="atLeast"/>
              <w:rPr>
                <w:rFonts w:ascii="仿宋_GB2312" w:hAnsi="仿宋_GB2312" w:cs="仿宋_GB2312"/>
                <w:sz w:val="18"/>
                <w:szCs w:val="18"/>
              </w:rPr>
            </w:pPr>
          </w:p>
        </w:tc>
        <w:tc>
          <w:tcPr>
            <w:tcW w:w="1451" w:type="dxa"/>
            <w:vMerge/>
            <w:vAlign w:val="center"/>
          </w:tcPr>
          <w:p w:rsidR="001135D5" w:rsidRDefault="001135D5">
            <w:pPr>
              <w:spacing w:line="240" w:lineRule="atLeast"/>
              <w:rPr>
                <w:rFonts w:ascii="仿宋_GB2312" w:hAnsi="仿宋_GB2312" w:cs="仿宋_GB2312"/>
                <w:sz w:val="18"/>
                <w:szCs w:val="18"/>
              </w:rPr>
            </w:pPr>
          </w:p>
        </w:tc>
        <w:tc>
          <w:tcPr>
            <w:tcW w:w="1424" w:type="dxa"/>
            <w:vMerge/>
            <w:vAlign w:val="center"/>
          </w:tcPr>
          <w:p w:rsidR="001135D5" w:rsidRDefault="001135D5">
            <w:pPr>
              <w:spacing w:line="240" w:lineRule="atLeast"/>
              <w:rPr>
                <w:rFonts w:ascii="仿宋_GB2312" w:hAnsi="仿宋_GB2312" w:cs="仿宋_GB2312"/>
                <w:sz w:val="18"/>
                <w:szCs w:val="18"/>
              </w:rPr>
            </w:pPr>
          </w:p>
        </w:tc>
        <w:tc>
          <w:tcPr>
            <w:tcW w:w="1539" w:type="dxa"/>
            <w:vMerge/>
            <w:vAlign w:val="center"/>
          </w:tcPr>
          <w:p w:rsidR="001135D5" w:rsidRDefault="001135D5">
            <w:pPr>
              <w:spacing w:line="240" w:lineRule="atLeast"/>
              <w:rPr>
                <w:rFonts w:ascii="仿宋_GB2312" w:hAnsi="仿宋_GB2312" w:cs="仿宋_GB2312"/>
                <w:sz w:val="18"/>
                <w:szCs w:val="18"/>
              </w:rPr>
            </w:pPr>
          </w:p>
        </w:tc>
        <w:tc>
          <w:tcPr>
            <w:tcW w:w="6241" w:type="dxa"/>
            <w:vMerge/>
            <w:vAlign w:val="center"/>
          </w:tcPr>
          <w:p w:rsidR="001135D5" w:rsidRDefault="001135D5">
            <w:pPr>
              <w:spacing w:line="240" w:lineRule="atLeast"/>
              <w:rPr>
                <w:rFonts w:ascii="仿宋_GB2312" w:hAnsi="仿宋_GB2312" w:cs="仿宋_GB2312"/>
                <w:sz w:val="18"/>
                <w:szCs w:val="18"/>
              </w:rPr>
            </w:pP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Merge/>
            <w:vAlign w:val="center"/>
          </w:tcPr>
          <w:p w:rsidR="001135D5" w:rsidRDefault="001135D5">
            <w:pPr>
              <w:spacing w:line="240" w:lineRule="atLeast"/>
              <w:rPr>
                <w:rFonts w:ascii="仿宋_GB2312" w:hAnsi="仿宋_GB2312" w:cs="仿宋_GB2312"/>
                <w:sz w:val="18"/>
                <w:szCs w:val="18"/>
              </w:rPr>
            </w:pP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户口迁移证</w:t>
            </w:r>
          </w:p>
        </w:tc>
        <w:tc>
          <w:tcPr>
            <w:tcW w:w="1424"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全体毕业生</w:t>
            </w:r>
          </w:p>
        </w:tc>
        <w:tc>
          <w:tcPr>
            <w:tcW w:w="1539" w:type="dxa"/>
            <w:vAlign w:val="center"/>
          </w:tcPr>
          <w:p w:rsidR="001135D5" w:rsidRDefault="00E81F23">
            <w:pPr>
              <w:spacing w:line="240" w:lineRule="atLeast"/>
              <w:rPr>
                <w:rFonts w:ascii="仿宋_GB2312" w:hAnsi="仿宋_GB2312" w:cs="仿宋_GB2312"/>
                <w:sz w:val="18"/>
                <w:szCs w:val="18"/>
              </w:rPr>
            </w:pPr>
            <w:r>
              <w:rPr>
                <w:rFonts w:ascii="仿宋_GB2312" w:hAnsi="仿宋_GB2312" w:cs="仿宋_GB2312"/>
                <w:sz w:val="18"/>
                <w:szCs w:val="18"/>
              </w:rPr>
              <w:t>111</w:t>
            </w:r>
            <w:r>
              <w:rPr>
                <w:rFonts w:ascii="仿宋_GB2312" w:hAnsi="仿宋_GB2312" w:cs="仿宋_GB2312" w:hint="eastAsia"/>
                <w:sz w:val="18"/>
                <w:szCs w:val="18"/>
              </w:rPr>
              <w:t>、</w:t>
            </w:r>
            <w:r w:rsidR="00E37625">
              <w:rPr>
                <w:rFonts w:ascii="仿宋_GB2312" w:hAnsi="仿宋_GB2312" w:cs="仿宋_GB2312" w:hint="eastAsia"/>
                <w:sz w:val="18"/>
                <w:szCs w:val="18"/>
              </w:rPr>
              <w:t>112会议室</w:t>
            </w:r>
          </w:p>
        </w:tc>
        <w:tc>
          <w:tcPr>
            <w:tcW w:w="6241" w:type="dxa"/>
            <w:vAlign w:val="center"/>
          </w:tcPr>
          <w:p w:rsidR="001135D5" w:rsidRDefault="00E37625" w:rsidP="00F059FF">
            <w:pPr>
              <w:spacing w:line="240" w:lineRule="atLeast"/>
              <w:rPr>
                <w:rFonts w:ascii="仿宋_GB2312" w:hAnsi="仿宋_GB2312" w:cs="仿宋_GB2312"/>
                <w:sz w:val="18"/>
                <w:szCs w:val="18"/>
              </w:rPr>
            </w:pPr>
            <w:r>
              <w:rPr>
                <w:rFonts w:ascii="仿宋_GB2312" w:hAnsi="仿宋_GB2312" w:cs="仿宋_GB2312" w:hint="eastAsia"/>
                <w:sz w:val="18"/>
                <w:szCs w:val="18"/>
              </w:rPr>
              <w:t>户口迁移证已申请派遣的才有，未申请的无需领取。领取后按照户口迁移证上面的地点和规定时间到相应单位办理落户手续。</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Merge/>
            <w:vAlign w:val="center"/>
          </w:tcPr>
          <w:p w:rsidR="001135D5" w:rsidRDefault="001135D5">
            <w:pPr>
              <w:spacing w:line="240" w:lineRule="atLeast"/>
              <w:rPr>
                <w:rFonts w:ascii="仿宋_GB2312" w:hAnsi="仿宋_GB2312" w:cs="仿宋_GB2312"/>
                <w:sz w:val="18"/>
                <w:szCs w:val="18"/>
              </w:rPr>
            </w:pP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领取党员组织关系介绍信</w:t>
            </w:r>
          </w:p>
        </w:tc>
        <w:tc>
          <w:tcPr>
            <w:tcW w:w="1424"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毕业生党员（组织关系转往省外）</w:t>
            </w:r>
          </w:p>
        </w:tc>
        <w:tc>
          <w:tcPr>
            <w:tcW w:w="1539" w:type="dxa"/>
            <w:vAlign w:val="center"/>
          </w:tcPr>
          <w:p w:rsidR="001135D5" w:rsidRDefault="00E81F23">
            <w:pPr>
              <w:spacing w:line="240" w:lineRule="atLeast"/>
              <w:rPr>
                <w:rFonts w:ascii="仿宋_GB2312" w:hAnsi="仿宋_GB2312" w:cs="仿宋_GB2312"/>
                <w:sz w:val="18"/>
                <w:szCs w:val="18"/>
              </w:rPr>
            </w:pPr>
            <w:r>
              <w:rPr>
                <w:rFonts w:ascii="仿宋_GB2312" w:hAnsi="仿宋_GB2312" w:cs="仿宋_GB2312"/>
                <w:sz w:val="18"/>
                <w:szCs w:val="18"/>
              </w:rPr>
              <w:t>111</w:t>
            </w:r>
            <w:r>
              <w:rPr>
                <w:rFonts w:ascii="仿宋_GB2312" w:hAnsi="仿宋_GB2312" w:cs="仿宋_GB2312" w:hint="eastAsia"/>
                <w:sz w:val="18"/>
                <w:szCs w:val="18"/>
              </w:rPr>
              <w:t>、</w:t>
            </w:r>
            <w:r w:rsidR="00E37625">
              <w:rPr>
                <w:rFonts w:ascii="仿宋_GB2312" w:hAnsi="仿宋_GB2312" w:cs="仿宋_GB2312" w:hint="eastAsia"/>
                <w:sz w:val="18"/>
                <w:szCs w:val="18"/>
              </w:rPr>
              <w:t>112会议室</w:t>
            </w:r>
          </w:p>
        </w:tc>
        <w:tc>
          <w:tcPr>
            <w:tcW w:w="6241" w:type="dxa"/>
            <w:vAlign w:val="center"/>
          </w:tcPr>
          <w:p w:rsidR="001135D5" w:rsidRDefault="00AF7B59" w:rsidP="00E90197">
            <w:pPr>
              <w:spacing w:line="240" w:lineRule="atLeast"/>
              <w:rPr>
                <w:rFonts w:ascii="仿宋_GB2312" w:hAnsi="仿宋_GB2312" w:cs="仿宋_GB2312"/>
                <w:sz w:val="18"/>
                <w:szCs w:val="18"/>
              </w:rPr>
            </w:pPr>
            <w:r w:rsidRPr="00AF7B59">
              <w:rPr>
                <w:rFonts w:ascii="仿宋_GB2312" w:hAnsi="仿宋_GB2312" w:cs="仿宋_GB2312" w:hint="eastAsia"/>
                <w:kern w:val="0"/>
                <w:sz w:val="18"/>
                <w:szCs w:val="18"/>
              </w:rPr>
              <w:t>对于在党务系统上不能检索到接收党组织信息的，需开具纸质介绍信（6月27日领取文件时一同领取）。</w:t>
            </w: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bookmarkStart w:id="0" w:name="_GoBack"/>
            <w:bookmarkEnd w:id="0"/>
          </w:p>
        </w:tc>
        <w:tc>
          <w:tcPr>
            <w:tcW w:w="1373" w:type="dxa"/>
            <w:vAlign w:val="center"/>
          </w:tcPr>
          <w:p w:rsidR="001135D5" w:rsidRDefault="001135D5">
            <w:pPr>
              <w:spacing w:line="240" w:lineRule="atLeast"/>
              <w:rPr>
                <w:rFonts w:ascii="仿宋_GB2312" w:hAnsi="仿宋_GB2312" w:cs="仿宋_GB2312"/>
                <w:sz w:val="18"/>
                <w:szCs w:val="18"/>
              </w:rPr>
            </w:pP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行李存放</w:t>
            </w:r>
          </w:p>
        </w:tc>
        <w:tc>
          <w:tcPr>
            <w:tcW w:w="1424"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本校升学及不能按时离校毕业生</w:t>
            </w:r>
          </w:p>
        </w:tc>
        <w:tc>
          <w:tcPr>
            <w:tcW w:w="1539" w:type="dxa"/>
            <w:vAlign w:val="center"/>
          </w:tcPr>
          <w:p w:rsidR="001135D5" w:rsidRDefault="00E81F23">
            <w:pPr>
              <w:spacing w:line="240" w:lineRule="atLeast"/>
              <w:rPr>
                <w:rFonts w:ascii="仿宋_GB2312" w:hAnsi="仿宋_GB2312" w:cs="仿宋_GB2312"/>
                <w:sz w:val="18"/>
                <w:szCs w:val="18"/>
              </w:rPr>
            </w:pPr>
            <w:proofErr w:type="gramStart"/>
            <w:r>
              <w:rPr>
                <w:rFonts w:ascii="仿宋_GB2312" w:hAnsi="仿宋_GB2312" w:cs="仿宋_GB2312" w:hint="eastAsia"/>
                <w:sz w:val="18"/>
                <w:szCs w:val="18"/>
              </w:rPr>
              <w:t>待通知</w:t>
            </w:r>
            <w:proofErr w:type="gramEnd"/>
          </w:p>
        </w:tc>
        <w:tc>
          <w:tcPr>
            <w:tcW w:w="6241" w:type="dxa"/>
            <w:vAlign w:val="center"/>
          </w:tcPr>
          <w:p w:rsidR="001135D5" w:rsidRDefault="001135D5">
            <w:pPr>
              <w:spacing w:line="240" w:lineRule="atLeast"/>
              <w:rPr>
                <w:rFonts w:ascii="仿宋_GB2312" w:hAnsi="仿宋_GB2312" w:cs="仿宋_GB2312"/>
                <w:sz w:val="18"/>
                <w:szCs w:val="18"/>
              </w:rPr>
            </w:pPr>
          </w:p>
        </w:tc>
      </w:tr>
      <w:tr w:rsidR="00C76D71" w:rsidTr="00E90197">
        <w:trPr>
          <w:jc w:val="center"/>
        </w:trPr>
        <w:tc>
          <w:tcPr>
            <w:tcW w:w="1717" w:type="dxa"/>
            <w:vAlign w:val="center"/>
          </w:tcPr>
          <w:p w:rsidR="001135D5" w:rsidRPr="00C76D71" w:rsidRDefault="001135D5" w:rsidP="00C76D71">
            <w:pPr>
              <w:pStyle w:val="ab"/>
              <w:numPr>
                <w:ilvl w:val="0"/>
                <w:numId w:val="6"/>
              </w:numPr>
              <w:spacing w:line="240" w:lineRule="atLeast"/>
              <w:ind w:firstLineChars="0"/>
              <w:jc w:val="center"/>
              <w:rPr>
                <w:rFonts w:cs="Times New Roman"/>
                <w:sz w:val="21"/>
              </w:rPr>
            </w:pPr>
          </w:p>
        </w:tc>
        <w:tc>
          <w:tcPr>
            <w:tcW w:w="1373"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7月2日</w:t>
            </w:r>
          </w:p>
        </w:tc>
        <w:tc>
          <w:tcPr>
            <w:tcW w:w="145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毕业生离校</w:t>
            </w:r>
          </w:p>
        </w:tc>
        <w:tc>
          <w:tcPr>
            <w:tcW w:w="1424"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全体毕业生</w:t>
            </w:r>
          </w:p>
        </w:tc>
        <w:tc>
          <w:tcPr>
            <w:tcW w:w="1539"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搬离宿舍</w:t>
            </w:r>
          </w:p>
        </w:tc>
        <w:tc>
          <w:tcPr>
            <w:tcW w:w="6241" w:type="dxa"/>
            <w:vAlign w:val="center"/>
          </w:tcPr>
          <w:p w:rsidR="001135D5" w:rsidRDefault="00E37625">
            <w:pPr>
              <w:spacing w:line="240" w:lineRule="atLeast"/>
              <w:rPr>
                <w:rFonts w:ascii="仿宋_GB2312" w:hAnsi="仿宋_GB2312" w:cs="仿宋_GB2312"/>
                <w:sz w:val="18"/>
                <w:szCs w:val="18"/>
              </w:rPr>
            </w:pPr>
            <w:r>
              <w:rPr>
                <w:rFonts w:ascii="仿宋_GB2312" w:hAnsi="仿宋_GB2312" w:cs="仿宋_GB2312" w:hint="eastAsia"/>
                <w:sz w:val="18"/>
                <w:szCs w:val="18"/>
              </w:rPr>
              <w:t>6月29日前完成退宿，</w:t>
            </w:r>
            <w:proofErr w:type="gramStart"/>
            <w:r>
              <w:rPr>
                <w:rFonts w:ascii="仿宋_GB2312" w:hAnsi="仿宋_GB2312" w:cs="仿宋_GB2312" w:hint="eastAsia"/>
                <w:sz w:val="18"/>
                <w:szCs w:val="18"/>
              </w:rPr>
              <w:t>退宿手续</w:t>
            </w:r>
            <w:proofErr w:type="gramEnd"/>
            <w:r>
              <w:rPr>
                <w:rFonts w:ascii="仿宋_GB2312" w:hAnsi="仿宋_GB2312" w:cs="仿宋_GB2312" w:hint="eastAsia"/>
                <w:sz w:val="18"/>
                <w:szCs w:val="18"/>
              </w:rPr>
              <w:t>完成后3内自行搬离个人所有物品。</w:t>
            </w:r>
          </w:p>
        </w:tc>
      </w:tr>
    </w:tbl>
    <w:p w:rsidR="001135D5" w:rsidRDefault="001135D5"/>
    <w:sectPr w:rsidR="001135D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6A" w:rsidRDefault="00E1456A">
      <w:pPr>
        <w:spacing w:line="240" w:lineRule="auto"/>
      </w:pPr>
      <w:r>
        <w:separator/>
      </w:r>
    </w:p>
  </w:endnote>
  <w:endnote w:type="continuationSeparator" w:id="0">
    <w:p w:rsidR="00E1456A" w:rsidRDefault="00E1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6A" w:rsidRDefault="00E1456A">
      <w:pPr>
        <w:spacing w:line="240" w:lineRule="auto"/>
      </w:pPr>
      <w:r>
        <w:separator/>
      </w:r>
    </w:p>
  </w:footnote>
  <w:footnote w:type="continuationSeparator" w:id="0">
    <w:p w:rsidR="00E1456A" w:rsidRDefault="00E14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5" w:rsidRDefault="001135D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309"/>
    <w:multiLevelType w:val="hybridMultilevel"/>
    <w:tmpl w:val="A07ADB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39143D"/>
    <w:multiLevelType w:val="hybridMultilevel"/>
    <w:tmpl w:val="4C5863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3060E"/>
    <w:multiLevelType w:val="hybridMultilevel"/>
    <w:tmpl w:val="D07E0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2A63C8"/>
    <w:multiLevelType w:val="hybridMultilevel"/>
    <w:tmpl w:val="767CE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C22675"/>
    <w:multiLevelType w:val="hybridMultilevel"/>
    <w:tmpl w:val="0ADE27C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DE3C2E"/>
    <w:multiLevelType w:val="hybridMultilevel"/>
    <w:tmpl w:val="F1107A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MDAzMjAyMzZkYjZjZWM5MTc0MDQ2ODBmMWU0YjAifQ=="/>
  </w:docVars>
  <w:rsids>
    <w:rsidRoot w:val="000B0EAF"/>
    <w:rsid w:val="000B0EAF"/>
    <w:rsid w:val="001135D5"/>
    <w:rsid w:val="001E2213"/>
    <w:rsid w:val="00294B14"/>
    <w:rsid w:val="00397540"/>
    <w:rsid w:val="003D6A88"/>
    <w:rsid w:val="004E1F03"/>
    <w:rsid w:val="008F0ADF"/>
    <w:rsid w:val="0099258A"/>
    <w:rsid w:val="00AC64EA"/>
    <w:rsid w:val="00AF7B59"/>
    <w:rsid w:val="00B35429"/>
    <w:rsid w:val="00C07422"/>
    <w:rsid w:val="00C76D71"/>
    <w:rsid w:val="00CC0093"/>
    <w:rsid w:val="00E1456A"/>
    <w:rsid w:val="00E37625"/>
    <w:rsid w:val="00E81F23"/>
    <w:rsid w:val="00E90197"/>
    <w:rsid w:val="00F059FF"/>
    <w:rsid w:val="00F45E1F"/>
    <w:rsid w:val="00FA48AB"/>
    <w:rsid w:val="3D6942FF"/>
    <w:rsid w:val="406212F1"/>
    <w:rsid w:val="5374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A3583"/>
  <w15:docId w15:val="{0FFE2FED-EEF9-49E0-B43B-12770A39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adjustRightInd/>
      <w:spacing w:line="240" w:lineRule="atLeast"/>
      <w:ind w:firstLineChars="200" w:firstLine="480"/>
    </w:pPr>
    <w:rPr>
      <w:rFonts w:eastAsia="宋体"/>
      <w:sz w:val="18"/>
      <w:szCs w:val="18"/>
      <w:shd w:val="clear" w:color="auto" w:fill="FDFEFF"/>
    </w:rPr>
  </w:style>
  <w:style w:type="paragraph" w:styleId="a5">
    <w:name w:val="header"/>
    <w:basedOn w:val="a"/>
    <w:link w:val="a6"/>
    <w:uiPriority w:val="99"/>
    <w:unhideWhenUsed/>
    <w:pPr>
      <w:pBdr>
        <w:bottom w:val="single" w:sz="6" w:space="1" w:color="auto"/>
      </w:pBdr>
      <w:tabs>
        <w:tab w:val="center" w:pos="4153"/>
        <w:tab w:val="right" w:pos="8306"/>
      </w:tabs>
      <w:adjustRightInd/>
      <w:spacing w:line="240" w:lineRule="atLeast"/>
      <w:ind w:firstLineChars="200" w:firstLine="480"/>
      <w:jc w:val="center"/>
    </w:pPr>
    <w:rPr>
      <w:rFonts w:eastAsia="宋体"/>
      <w:sz w:val="18"/>
      <w:szCs w:val="18"/>
      <w:shd w:val="clear" w:color="auto" w:fill="FDFEFF"/>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sz w:val="18"/>
      <w:szCs w:val="18"/>
    </w:rPr>
  </w:style>
  <w:style w:type="character" w:customStyle="1" w:styleId="a4">
    <w:name w:val="页脚 字符"/>
    <w:basedOn w:val="a0"/>
    <w:link w:val="a3"/>
    <w:uiPriority w:val="99"/>
    <w:qFormat/>
    <w:rPr>
      <w:rFonts w:ascii="Times New Roman" w:eastAsia="宋体" w:hAnsi="Times New Roman"/>
      <w:sz w:val="18"/>
      <w:szCs w:val="18"/>
    </w:rPr>
  </w:style>
  <w:style w:type="paragraph" w:styleId="a8">
    <w:name w:val="Balloon Text"/>
    <w:basedOn w:val="a"/>
    <w:link w:val="a9"/>
    <w:uiPriority w:val="99"/>
    <w:semiHidden/>
    <w:unhideWhenUsed/>
    <w:rsid w:val="00397540"/>
    <w:pPr>
      <w:spacing w:line="240" w:lineRule="auto"/>
    </w:pPr>
    <w:rPr>
      <w:sz w:val="18"/>
      <w:szCs w:val="18"/>
    </w:rPr>
  </w:style>
  <w:style w:type="character" w:customStyle="1" w:styleId="a9">
    <w:name w:val="批注框文本 字符"/>
    <w:basedOn w:val="a0"/>
    <w:link w:val="a8"/>
    <w:uiPriority w:val="99"/>
    <w:semiHidden/>
    <w:rsid w:val="00397540"/>
    <w:rPr>
      <w:rFonts w:ascii="Times New Roman" w:eastAsia="仿宋_GB2312" w:hAnsi="Times New Roman"/>
      <w:kern w:val="2"/>
      <w:sz w:val="18"/>
      <w:szCs w:val="18"/>
    </w:rPr>
  </w:style>
  <w:style w:type="paragraph" w:styleId="aa">
    <w:name w:val="Revision"/>
    <w:hidden/>
    <w:uiPriority w:val="99"/>
    <w:semiHidden/>
    <w:rsid w:val="00E81F23"/>
    <w:rPr>
      <w:rFonts w:ascii="Times New Roman" w:eastAsia="仿宋_GB2312" w:hAnsi="Times New Roman"/>
      <w:kern w:val="2"/>
      <w:sz w:val="32"/>
      <w:szCs w:val="21"/>
    </w:rPr>
  </w:style>
  <w:style w:type="paragraph" w:styleId="ab">
    <w:name w:val="List Paragraph"/>
    <w:basedOn w:val="a"/>
    <w:uiPriority w:val="99"/>
    <w:rsid w:val="00E81F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lingyi</dc:creator>
  <cp:lastModifiedBy>YF</cp:lastModifiedBy>
  <cp:revision>6</cp:revision>
  <cp:lastPrinted>2023-05-31T01:35:00Z</cp:lastPrinted>
  <dcterms:created xsi:type="dcterms:W3CDTF">2023-06-15T08:57:00Z</dcterms:created>
  <dcterms:modified xsi:type="dcterms:W3CDTF">2023-06-16T06:20:00Z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60A3804BB8DC4267B2DE1D805DF7D862_13</vt:lpwstr>
  </property>
</Properties>
</file>